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65" w:type="dxa"/>
        <w:tblInd w:w="-318" w:type="dxa"/>
        <w:tblLook w:val="01E0" w:firstRow="1" w:lastRow="1" w:firstColumn="1" w:lastColumn="1" w:noHBand="0" w:noVBand="0"/>
      </w:tblPr>
      <w:tblGrid>
        <w:gridCol w:w="4679"/>
        <w:gridCol w:w="5386"/>
      </w:tblGrid>
      <w:tr w:rsidR="00225133">
        <w:trPr>
          <w:trHeight w:val="851"/>
        </w:trPr>
        <w:tc>
          <w:tcPr>
            <w:tcW w:w="4679" w:type="dxa"/>
          </w:tcPr>
          <w:p w:rsidR="00225133" w:rsidRDefault="00E06F1C">
            <w:pPr>
              <w:jc w:val="center"/>
              <w:rPr>
                <w:sz w:val="26"/>
                <w:szCs w:val="26"/>
              </w:rPr>
            </w:pPr>
            <w:r>
              <w:rPr>
                <w:sz w:val="26"/>
                <w:szCs w:val="26"/>
              </w:rPr>
              <w:t>UBND TỈNH HÀ TĨNH</w:t>
            </w:r>
          </w:p>
          <w:p w:rsidR="00225133" w:rsidRDefault="00E06F1C">
            <w:pPr>
              <w:jc w:val="center"/>
              <w:rPr>
                <w:b/>
              </w:rPr>
            </w:pPr>
            <w:r>
              <w:rPr>
                <w:b/>
                <w:noProof/>
                <w:spacing w:val="-22"/>
                <w:sz w:val="26"/>
              </w:rPr>
              <mc:AlternateContent>
                <mc:Choice Requires="wps">
                  <w:drawing>
                    <wp:anchor distT="0" distB="0" distL="114300" distR="114300" simplePos="0" relativeHeight="251657728" behindDoc="0" locked="0" layoutInCell="1" allowOverlap="1">
                      <wp:simplePos x="0" y="0"/>
                      <wp:positionH relativeFrom="column">
                        <wp:posOffset>958215</wp:posOffset>
                      </wp:positionH>
                      <wp:positionV relativeFrom="paragraph">
                        <wp:posOffset>208915</wp:posOffset>
                      </wp:positionV>
                      <wp:extent cx="857250" cy="0"/>
                      <wp:effectExtent l="7620" t="10795" r="11430" b="8255"/>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9B2A094" id="_x0000_t32" coordsize="21600,21600" o:spt="32" o:oned="t" path="m,l21600,21600e" filled="f">
                      <v:path arrowok="t" fillok="f" o:connecttype="none"/>
                      <o:lock v:ext="edit" shapetype="t"/>
                    </v:shapetype>
                    <v:shape id="AutoShape 4" o:spid="_x0000_s1026" type="#_x0000_t32" style="position:absolute;margin-left:75.45pt;margin-top:16.45pt;width:67.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"/>
                  </w:pict>
                </mc:Fallback>
              </mc:AlternateContent>
            </w:r>
            <w:r>
              <w:rPr>
                <w:b/>
                <w:spacing w:val="-22"/>
                <w:sz w:val="26"/>
              </w:rPr>
              <w:t>SỞ THÔNG TIN VÀ TRUYỀN THÔNG</w:t>
            </w:r>
          </w:p>
        </w:tc>
        <w:tc>
          <w:tcPr>
            <w:tcW w:w="5386" w:type="dxa"/>
          </w:tcPr>
          <w:p w:rsidR="00225133" w:rsidRDefault="00E06F1C">
            <w:pPr>
              <w:rPr>
                <w:b/>
                <w:spacing w:val="-12"/>
                <w:sz w:val="26"/>
              </w:rPr>
            </w:pPr>
            <w:r>
              <w:rPr>
                <w:b/>
                <w:spacing w:val="-12"/>
                <w:sz w:val="26"/>
              </w:rPr>
              <w:t xml:space="preserve">CỘNG HÒA XÃ HỘI CHỦ NGHĨA VIỆT </w:t>
            </w:r>
            <w:smartTag w:uri="urn:schemas-microsoft-com:office:smarttags" w:element="country-region">
              <w:smartTag w:uri="urn:schemas-microsoft-com:office:smarttags" w:element="place">
                <w:r>
                  <w:rPr>
                    <w:b/>
                    <w:spacing w:val="-12"/>
                    <w:sz w:val="26"/>
                  </w:rPr>
                  <w:t>NAM</w:t>
                </w:r>
              </w:smartTag>
            </w:smartTag>
          </w:p>
          <w:p w:rsidR="00225133" w:rsidRDefault="00E06F1C">
            <w:pPr>
              <w:jc w:val="center"/>
              <w:rPr>
                <w:b/>
              </w:rPr>
            </w:pPr>
            <w:r>
              <w:rPr>
                <w:b/>
                <w:noProof/>
              </w:rPr>
              <mc:AlternateContent>
                <mc:Choice Requires="wps">
                  <w:drawing>
                    <wp:anchor distT="0" distB="0" distL="114300" distR="114300" simplePos="0" relativeHeight="251656704" behindDoc="0" locked="0" layoutInCell="1" allowOverlap="1">
                      <wp:simplePos x="0" y="0"/>
                      <wp:positionH relativeFrom="column">
                        <wp:posOffset>527050</wp:posOffset>
                      </wp:positionH>
                      <wp:positionV relativeFrom="paragraph">
                        <wp:posOffset>227965</wp:posOffset>
                      </wp:positionV>
                      <wp:extent cx="2136140" cy="0"/>
                      <wp:effectExtent l="13970" t="10795" r="12065" b="825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6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16F5F9C" id="Line 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5pt,17.95pt" to="209.7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"/>
                  </w:pict>
                </mc:Fallback>
              </mc:AlternateContent>
            </w:r>
            <w:r>
              <w:rPr>
                <w:b/>
              </w:rPr>
              <w:t>Độc lập - Tự do - Hạnh phúc</w:t>
            </w:r>
          </w:p>
        </w:tc>
      </w:tr>
      <w:tr w:rsidR="00225133">
        <w:trPr>
          <w:trHeight w:val="578"/>
        </w:trPr>
        <w:tc>
          <w:tcPr>
            <w:tcW w:w="4679" w:type="dxa"/>
          </w:tcPr>
          <w:p w:rsidR="00225133" w:rsidRDefault="00E06F1C">
            <w:pPr>
              <w:spacing w:after="120"/>
              <w:jc w:val="center"/>
              <w:rPr>
                <w:sz w:val="26"/>
              </w:rPr>
            </w:pPr>
            <w:r>
              <w:rPr>
                <w:sz w:val="26"/>
              </w:rPr>
              <w:t>Số:         /BC-STTTT</w:t>
            </w:r>
          </w:p>
          <w:p w:rsidR="00225133" w:rsidRDefault="00225133">
            <w:pPr>
              <w:widowControl w:val="0"/>
              <w:jc w:val="center"/>
              <w:rPr>
                <w:spacing w:val="-6"/>
                <w:sz w:val="24"/>
                <w:szCs w:val="24"/>
                <w:lang w:val="nb-NO"/>
              </w:rPr>
            </w:pPr>
          </w:p>
        </w:tc>
        <w:tc>
          <w:tcPr>
            <w:tcW w:w="5386" w:type="dxa"/>
          </w:tcPr>
          <w:p w:rsidR="00225133" w:rsidRDefault="00E06F1C">
            <w:pPr>
              <w:jc w:val="center"/>
              <w:rPr>
                <w:i/>
                <w:sz w:val="26"/>
                <w:lang w:val="nb-NO"/>
              </w:rPr>
            </w:pPr>
            <w:r>
              <w:rPr>
                <w:i/>
                <w:sz w:val="26"/>
                <w:lang w:val="nb-NO"/>
              </w:rPr>
              <w:t>Hà Tĩnh, ngày       tháng</w:t>
            </w:r>
            <w:r w:rsidR="00637163">
              <w:rPr>
                <w:i/>
                <w:sz w:val="26"/>
                <w:lang w:val="nb-NO"/>
              </w:rPr>
              <w:t xml:space="preserve"> </w:t>
            </w:r>
            <w:r w:rsidR="005B612B">
              <w:rPr>
                <w:i/>
                <w:sz w:val="26"/>
                <w:lang w:val="nb-NO"/>
              </w:rPr>
              <w:t>9</w:t>
            </w:r>
            <w:r>
              <w:rPr>
                <w:i/>
                <w:sz w:val="26"/>
                <w:lang w:val="nb-NO"/>
              </w:rPr>
              <w:t xml:space="preserve"> năm 202</w:t>
            </w:r>
            <w:r w:rsidR="00A27736">
              <w:rPr>
                <w:i/>
                <w:sz w:val="26"/>
                <w:lang w:val="nb-NO"/>
              </w:rPr>
              <w:t>4</w:t>
            </w:r>
          </w:p>
        </w:tc>
      </w:tr>
    </w:tbl>
    <w:p w:rsidR="00225133" w:rsidRDefault="00225133">
      <w:pPr>
        <w:pStyle w:val="Heading1"/>
        <w:tabs>
          <w:tab w:val="left" w:pos="1260"/>
        </w:tabs>
        <w:spacing w:before="0" w:after="0"/>
        <w:rPr>
          <w:rFonts w:ascii="Times New Roman" w:hAnsi="Times New Roman"/>
          <w:sz w:val="2"/>
          <w:szCs w:val="28"/>
          <w:lang w:val="nb-NO"/>
        </w:rPr>
      </w:pPr>
    </w:p>
    <w:p w:rsidR="00225133" w:rsidRDefault="00225133">
      <w:pPr>
        <w:pStyle w:val="Heading1"/>
        <w:tabs>
          <w:tab w:val="left" w:pos="1260"/>
        </w:tabs>
        <w:spacing w:before="0" w:after="0"/>
        <w:jc w:val="center"/>
        <w:rPr>
          <w:rFonts w:ascii="Times New Roman" w:hAnsi="Times New Roman"/>
          <w:sz w:val="28"/>
          <w:szCs w:val="28"/>
          <w:lang w:val="nb-NO"/>
        </w:rPr>
      </w:pPr>
    </w:p>
    <w:p w:rsidR="00225133" w:rsidRDefault="00E06F1C">
      <w:pPr>
        <w:pStyle w:val="Heading1"/>
        <w:tabs>
          <w:tab w:val="left" w:pos="1260"/>
        </w:tabs>
        <w:spacing w:before="0" w:after="0"/>
        <w:jc w:val="center"/>
        <w:rPr>
          <w:rFonts w:ascii="Times New Roman" w:hAnsi="Times New Roman"/>
          <w:sz w:val="28"/>
          <w:szCs w:val="28"/>
          <w:lang w:val="nb-NO"/>
        </w:rPr>
      </w:pPr>
      <w:r>
        <w:rPr>
          <w:rFonts w:ascii="Times New Roman" w:hAnsi="Times New Roman"/>
          <w:sz w:val="28"/>
          <w:szCs w:val="28"/>
          <w:lang w:val="nb-NO"/>
        </w:rPr>
        <w:t>BÁO CÁO</w:t>
      </w:r>
    </w:p>
    <w:p w:rsidR="00F72B80" w:rsidRDefault="00567173" w:rsidP="00567173">
      <w:pPr>
        <w:pStyle w:val="Heading1"/>
        <w:tabs>
          <w:tab w:val="left" w:pos="1260"/>
        </w:tabs>
        <w:spacing w:before="0" w:after="0"/>
        <w:jc w:val="center"/>
        <w:rPr>
          <w:rFonts w:ascii="Times New Roman" w:hAnsi="Times New Roman"/>
          <w:sz w:val="28"/>
          <w:szCs w:val="28"/>
          <w:lang w:val="nb-NO"/>
        </w:rPr>
      </w:pPr>
      <w:r w:rsidRPr="00567173">
        <w:rPr>
          <w:rFonts w:ascii="Times New Roman" w:hAnsi="Times New Roman"/>
          <w:sz w:val="28"/>
          <w:szCs w:val="28"/>
          <w:lang w:val="nb-NO"/>
        </w:rPr>
        <w:t>S</w:t>
      </w:r>
      <w:r w:rsidR="00B3145A" w:rsidRPr="00567173">
        <w:rPr>
          <w:rFonts w:ascii="Times New Roman" w:hAnsi="Times New Roman"/>
          <w:sz w:val="28"/>
          <w:szCs w:val="28"/>
          <w:lang w:val="nb-NO"/>
        </w:rPr>
        <w:t>ơ kết thực hiện Nghị quyết số 09-NQ/TU ngày 22/11/2021</w:t>
      </w:r>
    </w:p>
    <w:p w:rsidR="00AD014E" w:rsidRDefault="00B3145A" w:rsidP="00567173">
      <w:pPr>
        <w:pStyle w:val="Heading1"/>
        <w:tabs>
          <w:tab w:val="left" w:pos="1260"/>
        </w:tabs>
        <w:spacing w:before="0" w:after="0"/>
        <w:jc w:val="center"/>
        <w:rPr>
          <w:rFonts w:ascii="Times New Roman" w:hAnsi="Times New Roman"/>
          <w:sz w:val="28"/>
          <w:szCs w:val="28"/>
          <w:lang w:val="nb-NO"/>
        </w:rPr>
      </w:pPr>
      <w:r w:rsidRPr="00567173">
        <w:rPr>
          <w:rFonts w:ascii="Times New Roman" w:hAnsi="Times New Roman"/>
          <w:sz w:val="28"/>
          <w:szCs w:val="28"/>
          <w:lang w:val="nb-NO"/>
        </w:rPr>
        <w:t>của Ban Chấp hành Đảng bộ tỉnh về phát triển Khu kinh tế Vũng Áng</w:t>
      </w:r>
    </w:p>
    <w:p w:rsidR="00225133" w:rsidRPr="00567173" w:rsidRDefault="00B3145A" w:rsidP="00567173">
      <w:pPr>
        <w:pStyle w:val="Heading1"/>
        <w:tabs>
          <w:tab w:val="left" w:pos="1260"/>
        </w:tabs>
        <w:spacing w:before="0" w:after="0"/>
        <w:jc w:val="center"/>
        <w:rPr>
          <w:rFonts w:ascii="Times New Roman" w:hAnsi="Times New Roman"/>
          <w:sz w:val="28"/>
          <w:szCs w:val="28"/>
          <w:lang w:val="nb-NO"/>
        </w:rPr>
      </w:pPr>
      <w:r w:rsidRPr="00567173">
        <w:rPr>
          <w:rFonts w:ascii="Times New Roman" w:hAnsi="Times New Roman"/>
          <w:sz w:val="28"/>
          <w:szCs w:val="28"/>
          <w:lang w:val="nb-NO"/>
        </w:rPr>
        <w:t>giai đoạn 2021 - 2025, định hướng đến năm 2030</w:t>
      </w:r>
    </w:p>
    <w:p w:rsidR="00225133" w:rsidRDefault="00E06F1C">
      <w:pPr>
        <w:rPr>
          <w:sz w:val="16"/>
          <w:lang w:val="nb-NO"/>
        </w:rPr>
      </w:pPr>
      <w:r>
        <w:rPr>
          <w:noProof/>
        </w:rPr>
        <mc:AlternateContent>
          <mc:Choice Requires="wps">
            <w:drawing>
              <wp:anchor distT="0" distB="0" distL="114300" distR="114300" simplePos="0" relativeHeight="251658752" behindDoc="0" locked="0" layoutInCell="1" allowOverlap="1">
                <wp:simplePos x="0" y="0"/>
                <wp:positionH relativeFrom="column">
                  <wp:posOffset>2301240</wp:posOffset>
                </wp:positionH>
                <wp:positionV relativeFrom="paragraph">
                  <wp:posOffset>13335</wp:posOffset>
                </wp:positionV>
                <wp:extent cx="1171575" cy="0"/>
                <wp:effectExtent l="0" t="0" r="0" b="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FED74C7" id="AutoShape 5" o:spid="_x0000_s1026" type="#_x0000_t32" style="position:absolute;margin-left:181.2pt;margin-top:1.05pt;width:92.2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"/>
            </w:pict>
          </mc:Fallback>
        </mc:AlternateContent>
      </w:r>
    </w:p>
    <w:p w:rsidR="00D664DF" w:rsidRDefault="00D664DF" w:rsidP="00864EB6">
      <w:pPr>
        <w:spacing w:before="80" w:after="80"/>
        <w:ind w:firstLine="720"/>
      </w:pPr>
    </w:p>
    <w:p w:rsidR="00B55C48" w:rsidRDefault="00B55C48" w:rsidP="00E6404A">
      <w:pPr>
        <w:spacing w:before="120" w:after="120"/>
        <w:ind w:firstLine="720"/>
        <w:rPr>
          <w:b/>
          <w:lang w:val="nb-NO"/>
        </w:rPr>
      </w:pPr>
      <w:r>
        <w:rPr>
          <w:b/>
          <w:lang w:val="nb-NO"/>
        </w:rPr>
        <w:t>I. KẾT QUẢ ĐẠT ĐƯỢC</w:t>
      </w:r>
    </w:p>
    <w:p w:rsidR="00102439" w:rsidRDefault="00102439" w:rsidP="00E6404A">
      <w:pPr>
        <w:spacing w:before="120" w:after="120"/>
        <w:ind w:firstLine="720"/>
        <w:jc w:val="both"/>
        <w:rPr>
          <w:b/>
          <w:lang w:val="nb-NO"/>
        </w:rPr>
      </w:pPr>
      <w:r>
        <w:t>Thực</w:t>
      </w:r>
      <w:r w:rsidR="00D733D5">
        <w:t xml:space="preserve"> </w:t>
      </w:r>
      <w:r>
        <w:t>hiện Chương trình hành động số 174/CTr-UBND ngày 16/5/2023 của UBND tỉnh</w:t>
      </w:r>
      <w:r>
        <w:rPr>
          <w:b/>
          <w:lang w:val="nb-NO"/>
        </w:rPr>
        <w:t xml:space="preserve"> </w:t>
      </w:r>
      <w:r w:rsidR="002634CD">
        <w:t>về thực hiện Nghị quyết số 09-NQ/TU ngày 22/11/2021 của Ban Chấp hành Đảng bộ tỉnh về phát triển Khu kinh tế Vũng Áng giai đoạn 2021 - 2025, định hướng đến năm 2030</w:t>
      </w:r>
      <w:r w:rsidR="006C5DC5">
        <w:t xml:space="preserve">, Sở Thông tin và Truyền thông đã chủ động quán triệt, triển khai các </w:t>
      </w:r>
      <w:r w:rsidR="000C074B">
        <w:t>nội dung, nhiệm vụ được giao chủ trì. Trọng tâm là đôn đốc, hướng dẫn thực hiện có hiệu quả Nghị quyết số 05-NQ/TU ngày 22/10/2021 của Ban Chấp hành Đảng bộ tỉnh khóa XIX về tập trung lãnh đạo, chỉ đạo chuyển đổi số giai đoạn 2021 - 2025, định hướng đến năm 2030; Đề án chuyển đổi số trên địa bàn tỉnh Hà Tĩnh giai đoạn 2021 - 2025 được phê duyệt tại Quyết định số 424/QĐ-UBND ngày 18/02/2022 của UBND tỉnh, trong đó tập trung tham mưu chỉ đạo, hướng dẫn triển khai các giải pháp thúc đẩy chuyển đổi số trong hoạt động quản lý khu kinh tế và hoạt động sản xuất kinh doanh của doanh nghiệp, nhà đầu tư trong Khu kinh tế Vũng Áng nói riêng và trong các khu kinh tế, khu công nghiệp trên địa bàn tỉnh nói chung.</w:t>
      </w:r>
    </w:p>
    <w:p w:rsidR="00B55C48" w:rsidRDefault="00B55C48" w:rsidP="00E6404A">
      <w:pPr>
        <w:spacing w:before="120" w:after="120"/>
        <w:ind w:firstLine="720"/>
        <w:jc w:val="both"/>
        <w:rPr>
          <w:b/>
          <w:lang w:val="nb-NO"/>
        </w:rPr>
      </w:pPr>
      <w:r>
        <w:rPr>
          <w:b/>
          <w:lang w:val="nb-NO"/>
        </w:rPr>
        <w:t>1. Kết quả tuyên truyền trên các cơ quan thông tấn, báo chí</w:t>
      </w:r>
    </w:p>
    <w:p w:rsidR="00B55C48" w:rsidRDefault="005A05D1" w:rsidP="00E6404A">
      <w:pPr>
        <w:spacing w:before="120" w:after="120"/>
        <w:ind w:firstLine="720"/>
        <w:jc w:val="both"/>
      </w:pPr>
      <w:r>
        <w:t xml:space="preserve">- </w:t>
      </w:r>
      <w:r w:rsidR="0032136C">
        <w:t xml:space="preserve">Trong giai đoạn vừa qua, Đài Phát thanh và Truyền hình tỉnh, Báo Hà Tĩnh đã thực hiện các hương trình trong chuyên mục về Cải cách hành chính, Chuyển đổi số. Báo chí Trung ương và tỉnh bạn có thông báo hoạt động trên địa bàn cũng đã có </w:t>
      </w:r>
      <w:r w:rsidR="00931698">
        <w:t>hàng trăm</w:t>
      </w:r>
      <w:r w:rsidR="0032136C">
        <w:t xml:space="preserve"> tin, bài tuyên truyền về dịch vụ công trực tuyến,... Các tạp chí, bản tin trong tỉnh có nhiều tin, bài tuyên truyền về công tác chuyển đổi số trong cơ quan, đơn vị và trên địa bàn tỉnh. Cổng Thông tin điện tử đã cập nhật </w:t>
      </w:r>
      <w:r w:rsidR="004F581E">
        <w:t>hàng trăm</w:t>
      </w:r>
      <w:r w:rsidR="0032136C">
        <w:t xml:space="preserve"> tin, bài tuyên truyền về công tác chuyển đổi số, xây dựng và phát triển chính quyền sô trên địa bàn tỉnh. 100% Trạm Truyền thanh cơ sở cấp xã duy trì tốt chuyên mục “Chuyển đổi số” phát sóng 02-05 lượt/tuần</w:t>
      </w:r>
      <w:r w:rsidR="00B55C48">
        <w:t>.</w:t>
      </w:r>
    </w:p>
    <w:p w:rsidR="00B55C48" w:rsidRDefault="005A05D1" w:rsidP="00E6404A">
      <w:pPr>
        <w:spacing w:before="120" w:after="120"/>
        <w:ind w:firstLine="720"/>
        <w:jc w:val="both"/>
        <w:rPr>
          <w:lang w:val="nl-NL"/>
        </w:rPr>
      </w:pPr>
      <w:r>
        <w:rPr>
          <w:lang w:val="nl-NL"/>
        </w:rPr>
        <w:t xml:space="preserve">- </w:t>
      </w:r>
      <w:r w:rsidR="00B55C48">
        <w:rPr>
          <w:lang w:val="nl-NL"/>
        </w:rPr>
        <w:t xml:space="preserve">Các sở, ban, ngành, đoàn thể cấp tỉnh, UBND các huyện, thành phố, thị xã đã tổ chức phổ biến, tuyên truyền kịp thời, đầy đủ các nội  dung theo </w:t>
      </w:r>
      <w:r>
        <w:t xml:space="preserve">Nghị quyết số 05-NQ/TU ngày 22/10/2021 của Ban Chấp hành Đảng bộ tỉnh khóa XIX về tập trung lãnh đạo, chỉ đạo chuyển đổi số giai đoạn 2021 - 2025, định hướng đến năm 2030; Đề án chuyển đổi số trên địa bàn tỉnh Hà Tĩnh giai đoạn 2021 - 2025 được phê duyệt tại Quyết định số 424/QĐ-UBND ngày 18/02/2022 </w:t>
      </w:r>
      <w:r>
        <w:lastRenderedPageBreak/>
        <w:t xml:space="preserve">của UBND tỉnh, </w:t>
      </w:r>
      <w:r w:rsidR="00B55C48">
        <w:rPr>
          <w:lang w:val="nl-NL"/>
        </w:rPr>
        <w:t xml:space="preserve">mà trọng tâm là việc  triển  khai  thực hiện  cải cách, đẩy mạnh ứng dụng </w:t>
      </w:r>
      <w:r w:rsidR="00150FDC">
        <w:rPr>
          <w:lang w:val="nl-NL"/>
        </w:rPr>
        <w:t>CNTT</w:t>
      </w:r>
      <w:r w:rsidR="00B55C48">
        <w:rPr>
          <w:lang w:val="nl-NL"/>
        </w:rPr>
        <w:t xml:space="preserve"> đến  từng  cán  bộ  công  chức  viên  chức  trong  cơ quan, đơn vị  nhằm  nâng  cao  nhận thức, trách nhiệm tổ chức thực hiện CCHC của cán bộ, công chức, viên chức trong quá trình thực thi công vụ.</w:t>
      </w:r>
    </w:p>
    <w:p w:rsidR="00B55C48" w:rsidRDefault="003D116C" w:rsidP="00E6404A">
      <w:pPr>
        <w:spacing w:before="120" w:after="120"/>
        <w:ind w:firstLine="720"/>
        <w:jc w:val="both"/>
        <w:rPr>
          <w:lang w:val="nl-NL"/>
        </w:rPr>
      </w:pPr>
      <w:r>
        <w:rPr>
          <w:lang w:val="nl-NL"/>
        </w:rPr>
        <w:t xml:space="preserve">- </w:t>
      </w:r>
      <w:r w:rsidR="00B55C48">
        <w:rPr>
          <w:lang w:val="nl-NL"/>
        </w:rPr>
        <w:t xml:space="preserve">Các Sở, ngành, địa phương đã tổ chức phát hành </w:t>
      </w:r>
      <w:r>
        <w:rPr>
          <w:lang w:val="nl-NL"/>
        </w:rPr>
        <w:t>hàng chục</w:t>
      </w:r>
      <w:r w:rsidR="00B55C48">
        <w:rPr>
          <w:lang w:val="nl-NL"/>
        </w:rPr>
        <w:t xml:space="preserve"> ngàn tờ rơi hướng dẫn các quy định của pháp luật về sử dụng dịch vụ công trực tuyến, dịch vụ bưu chính công ích, tuyên truyền pháp luật về phòng chống dịch bệnh, kinh doanh, lao động việc làm... Cán bộ trực tại bộ phận một cửa, một cửa liên thông của các đơn vị đã tăng cường tư vấn, hướng dẫn người dân truy cập Cổng dịch vụ công trực tuyến của tỉnh để khai thác, sử dụng dịch vụ công trực tuyến toàn trình qua đó góp phần nâng cao công tác cải cách hành chính.</w:t>
      </w:r>
    </w:p>
    <w:p w:rsidR="00B55C48" w:rsidRDefault="00E46529" w:rsidP="00E6404A">
      <w:pPr>
        <w:spacing w:before="120" w:after="120"/>
        <w:ind w:firstLine="720"/>
        <w:jc w:val="both"/>
        <w:rPr>
          <w:lang w:val="nl-NL"/>
        </w:rPr>
      </w:pPr>
      <w:r>
        <w:rPr>
          <w:lang w:val="nl-NL"/>
        </w:rPr>
        <w:t xml:space="preserve">- </w:t>
      </w:r>
      <w:r w:rsidR="00B55C48">
        <w:rPr>
          <w:lang w:val="nl-NL"/>
        </w:rPr>
        <w:t xml:space="preserve">Công tác tuyên truyền </w:t>
      </w:r>
      <w:r>
        <w:rPr>
          <w:lang w:val="nl-NL"/>
        </w:rPr>
        <w:t>t</w:t>
      </w:r>
      <w:r w:rsidR="00B55C48">
        <w:rPr>
          <w:lang w:val="nl-NL"/>
        </w:rPr>
        <w:t>rên các Trang Thông tin điện tử của các Sở, ngành, địa phương cũng được chú trọng, các thủ tục hành chính được cập nhật, công khai kịp thời. Trong đó, t</w:t>
      </w:r>
      <w:r w:rsidR="00B55C48">
        <w:rPr>
          <w:lang w:val="vi-VN"/>
        </w:rPr>
        <w:t xml:space="preserve">ất cả các sở, ngành, địa phương đã kịp thời cập nhật </w:t>
      </w:r>
      <w:r w:rsidR="00B55C48" w:rsidRPr="00701BDE">
        <w:rPr>
          <w:lang w:val="nl-NL"/>
        </w:rPr>
        <w:t>các thủ tục hành chính</w:t>
      </w:r>
      <w:r w:rsidR="00B55C48">
        <w:rPr>
          <w:lang w:val="nl-NL"/>
        </w:rPr>
        <w:t xml:space="preserve"> và liên kết đến Cổng dịch vụ công của tỉnh. </w:t>
      </w:r>
    </w:p>
    <w:p w:rsidR="00225133" w:rsidRDefault="00CE3DAB" w:rsidP="00E6404A">
      <w:pPr>
        <w:spacing w:before="120" w:after="120"/>
        <w:ind w:firstLine="720"/>
        <w:jc w:val="both"/>
      </w:pPr>
      <w:r>
        <w:rPr>
          <w:b/>
          <w:lang w:val="nb-NO"/>
        </w:rPr>
        <w:t>2.</w:t>
      </w:r>
      <w:r w:rsidR="00E06F1C">
        <w:rPr>
          <w:b/>
          <w:lang w:val="nb-NO"/>
        </w:rPr>
        <w:t xml:space="preserve"> </w:t>
      </w:r>
      <w:r w:rsidR="00E06F1C">
        <w:rPr>
          <w:b/>
        </w:rPr>
        <w:t xml:space="preserve">Kết quả hoàn thiện thể chế </w:t>
      </w:r>
    </w:p>
    <w:p w:rsidR="00802761" w:rsidRDefault="00802761" w:rsidP="00E6404A">
      <w:pPr>
        <w:spacing w:before="120" w:after="120"/>
        <w:ind w:firstLine="709"/>
        <w:jc w:val="both"/>
        <w:rPr>
          <w:color w:val="000000"/>
        </w:rPr>
      </w:pPr>
      <w:r w:rsidRPr="00802761">
        <w:rPr>
          <w:b/>
          <w:color w:val="000000"/>
        </w:rPr>
        <w:t xml:space="preserve">2.1. </w:t>
      </w:r>
      <w:r>
        <w:rPr>
          <w:b/>
          <w:color w:val="000000"/>
        </w:rPr>
        <w:t>Xây dựng, hoàn thiện thể chế</w:t>
      </w:r>
    </w:p>
    <w:p w:rsidR="00802761" w:rsidRDefault="00802761" w:rsidP="00E6404A">
      <w:pPr>
        <w:spacing w:before="120" w:after="120"/>
        <w:ind w:firstLine="709"/>
        <w:jc w:val="both"/>
      </w:pPr>
      <w:r w:rsidRPr="001E7699">
        <w:rPr>
          <w:color w:val="000000"/>
        </w:rPr>
        <w:t xml:space="preserve">- HĐND tỉnh Hà Tĩnh ban hành Nghị quyết số 101/2023/NQ-HĐND ngày 26/7/2023 sửa đổi bổ sung một số khoản phí, lệ phí trên địa bàn tỉnh Hà Tĩnh. Trong đó giảm 50% phí, lệ phí khi người dân, doanh nghiệp tham gia Dịch vụ công toàn trình trên môi trường mạng. </w:t>
      </w:r>
    </w:p>
    <w:p w:rsidR="00802761" w:rsidRDefault="00802761" w:rsidP="00E6404A">
      <w:pPr>
        <w:spacing w:before="120" w:after="120"/>
        <w:ind w:firstLine="709"/>
        <w:jc w:val="both"/>
      </w:pPr>
      <w:r w:rsidRPr="001E7699">
        <w:rPr>
          <w:color w:val="000000"/>
        </w:rPr>
        <w:t xml:space="preserve">- Hiện HĐND tỉnh đã </w:t>
      </w:r>
      <w:r>
        <w:rPr>
          <w:color w:val="000000"/>
        </w:rPr>
        <w:t>ban hành</w:t>
      </w:r>
      <w:r w:rsidRPr="001E7699">
        <w:rPr>
          <w:color w:val="000000"/>
        </w:rPr>
        <w:t xml:space="preserve"> Nghị quyết </w:t>
      </w:r>
      <w:r>
        <w:rPr>
          <w:color w:val="000000"/>
        </w:rPr>
        <w:t xml:space="preserve">119/2023/NQ-HĐND </w:t>
      </w:r>
      <w:r w:rsidRPr="001E7699">
        <w:rPr>
          <w:color w:val="000000"/>
        </w:rPr>
        <w:t xml:space="preserve">ngày </w:t>
      </w:r>
      <w:r>
        <w:rPr>
          <w:color w:val="000000"/>
        </w:rPr>
        <w:t>0</w:t>
      </w:r>
      <w:r w:rsidRPr="001E7699">
        <w:rPr>
          <w:color w:val="000000"/>
        </w:rPr>
        <w:t>8/12/2023</w:t>
      </w:r>
      <w:r>
        <w:rPr>
          <w:color w:val="000000"/>
        </w:rPr>
        <w:t xml:space="preserve"> </w:t>
      </w:r>
      <w:r w:rsidRPr="00463DB1">
        <w:rPr>
          <w:color w:val="000000"/>
        </w:rPr>
        <w:t>Quy định chính sách hỗ trợ hoạt động của Tổ chuyển đổi số cộng đồng trên địa bàn tỉnh Hà Tĩnh giai đoạn 2024-2025</w:t>
      </w:r>
      <w:r w:rsidRPr="001E7699">
        <w:rPr>
          <w:color w:val="000000"/>
        </w:rPr>
        <w:t xml:space="preserve">. </w:t>
      </w:r>
    </w:p>
    <w:p w:rsidR="00802761" w:rsidRDefault="00802761" w:rsidP="00E6404A">
      <w:pPr>
        <w:spacing w:before="120" w:after="120"/>
        <w:ind w:firstLine="709"/>
        <w:jc w:val="both"/>
      </w:pPr>
      <w:r w:rsidRPr="001E7699">
        <w:rPr>
          <w:color w:val="000000"/>
        </w:rPr>
        <w:t>- UBND tỉnh ban hành các văn bản nhằm xây dựng, hoàn thiện thể chế: Quyết định số 1679/QĐ-UBND ngày 18/7/2023 ban hành Danh mục thủ tục hành chính đủ điều kiện triển khai dịch vụ công trực tuyến toàn trình, một phần thực hiện từ năm 2023 trên địa bàn tỉnh Hà Tĩnh; Quyết định số 2878/QĐUBND ngày 07/11/2023 ban hành Bộ chỉ số tạm thời đánh giá Chuyển đổi số của các sở, ban, ngành cấp tỉnh; các huyện, thành phố, thị xã và các xã, phường, thị trấn trên địa bàn tỉnh Hà Tĩnh;</w:t>
      </w:r>
      <w:r>
        <w:rPr>
          <w:color w:val="000000"/>
        </w:rPr>
        <w:t xml:space="preserve"> </w:t>
      </w:r>
      <w:r w:rsidRPr="001E7699">
        <w:rPr>
          <w:color w:val="000000"/>
        </w:rPr>
        <w:t>...</w:t>
      </w:r>
    </w:p>
    <w:p w:rsidR="00802761" w:rsidRPr="00450F5A" w:rsidRDefault="00802761" w:rsidP="00E6404A">
      <w:pPr>
        <w:spacing w:before="120" w:after="120"/>
        <w:ind w:firstLine="709"/>
        <w:jc w:val="both"/>
      </w:pPr>
      <w:r>
        <w:rPr>
          <w:b/>
          <w:color w:val="000000"/>
        </w:rPr>
        <w:t xml:space="preserve">2.2. Công tác chỉ đạo, điều hành hoạt động chuyển đổi số, phát triển chính phủ điện tử, chính phủ số </w:t>
      </w:r>
    </w:p>
    <w:p w:rsidR="00225133" w:rsidRDefault="00802761" w:rsidP="00E6404A">
      <w:pPr>
        <w:tabs>
          <w:tab w:val="left" w:pos="993"/>
        </w:tabs>
        <w:spacing w:before="120" w:after="120"/>
        <w:ind w:firstLine="709"/>
        <w:jc w:val="both"/>
      </w:pPr>
      <w:r w:rsidRPr="001E7699">
        <w:rPr>
          <w:color w:val="000000"/>
        </w:rPr>
        <w:t xml:space="preserve">- UBND tỉnh đã ban hành các văn bản chỉ đạo: Kế hoạch Chuyển đổi số tỉnh Hà Tĩnh </w:t>
      </w:r>
      <w:r w:rsidR="0036103E">
        <w:rPr>
          <w:color w:val="000000"/>
        </w:rPr>
        <w:t>hàng năm</w:t>
      </w:r>
      <w:r w:rsidRPr="001E7699">
        <w:rPr>
          <w:color w:val="000000"/>
        </w:rPr>
        <w:t xml:space="preserve">; Quyết định số 568/QĐ-UBND ngày 14/3/2023 về việc kiện toàn Ban Chỉ đạo Chuyển đổi số tỉnh Hà Tĩnh; Công văn số 1768/UBND-VX1 ngày 12/4/2023 về việc thực hiện Thông báo kết luận Phiên họp lần thứ 5 Ủy ban Quốc gia về chuyển đổi số và Tổ công tác triển khai Đề án 06; Công văn số 2866/UBND-VX1 ngày 07/6/2023 kết thúc triển khai thí điểm Hệ thống giám sát và điều hành thông minh; Công văn số 2924/UBND-VX1 ngày 09/6/2023 giao thực hiện sử dụng Nền tảng hỗ trợ quản lý bảo đảm an toàn hệ thống thông </w:t>
      </w:r>
      <w:r w:rsidRPr="001E7699">
        <w:rPr>
          <w:color w:val="000000"/>
        </w:rPr>
        <w:lastRenderedPageBreak/>
        <w:t xml:space="preserve">tin theo cấp độ; Quyết định số 20/QĐ-BCĐ ngày 14/3/2023 về việc kiện toàn Tổ giúp việc Ban Chỉ đạo Chuyển đổi số tỉnh; Kế hoạch Hoạt động của Ban Chỉ đạo Chuyển đổi số tỉnh Hà Tĩnh </w:t>
      </w:r>
      <w:r w:rsidR="002D09B4">
        <w:rPr>
          <w:color w:val="000000"/>
        </w:rPr>
        <w:t xml:space="preserve">hàng </w:t>
      </w:r>
      <w:r w:rsidRPr="001E7699">
        <w:rPr>
          <w:color w:val="000000"/>
        </w:rPr>
        <w:t>năm; Văn bản số 3975/UBND-VX1 ngày 01/8/2023 chỉ đạo triển khai ICT phát triển đô thị thông minh và Trung tâm giám sát, điều hành thông minh (IOC); Kế hoạch số 375/KH-UBND ngày 06/9/2023 cung cấp dữ liệu mở trong các cơ quan nhà nước tỉnh Hà Tĩnh giai đoạn 2023 - 2025; Công văn số 5034/UBND-VX ngày 18/9/2023 về việc thực hiện nâng cao chỉ số Chuyển đổi số cấp tỉnh; Quyết định số 2414/QĐ-UBND ngày 22/9/2023 về việc thành lập Hội đồng đánh giá Hệ thống giám sát và điều hành thông minh (IOC) tỉnh Hà Tĩnh và các văn bản về chỉ đạo, chủ trương triển khai các hoạt động ứng dụng CNTT; Kế hoạch số 555/KH-UBND ngày 7/12/2023 triển khai xây dựng huyện chuyển đổi tại huyện Kỳ Anh và huyện Can Lộc giai đoạn 2023 - 2025;</w:t>
      </w:r>
      <w:r>
        <w:rPr>
          <w:color w:val="000000"/>
        </w:rPr>
        <w:t xml:space="preserve"> </w:t>
      </w:r>
      <w:r w:rsidRPr="00AD38B9">
        <w:rPr>
          <w:color w:val="000000"/>
        </w:rPr>
        <w:t>Văn bản số 1267/UBND-VX1 ngày 11/3/2024 về việc tiếp tục sử dụng, khai thác, đánh giá Hệ thống giám sát và điều hành thông minh (IOC); Quyết định số 311/QĐUBND ngày 29/01/2024 về việc sửa đổi, bổ sung danh mục mã định danh điện tử của các cơ quan, đơn vị hành chính và sự nghiệp tỉnh Hà Tĩnh ban hành kèm Quyết định số 3109/QĐ-UBND ngày 08/9/2021 của UBND tỉnh; Văn bản số 1708/UBND-VX1 ngày 29/3/2024 về việc triển khai thực hiện Chỉ thị số 09/CT-TTg ngày 23/02/2024 của Thủ tướng Chính phủ; Kế hoạch số 195/KH-UBND ngày 09/5/2024 Thực hiện chiến dịch cao điểm “Nâng cao hiệu quả cung cấp, sử dụng dịch vụ công trực</w:t>
      </w:r>
      <w:r>
        <w:rPr>
          <w:color w:val="000000"/>
        </w:rPr>
        <w:t xml:space="preserve"> </w:t>
      </w:r>
      <w:r w:rsidRPr="00AD38B9">
        <w:rPr>
          <w:color w:val="000000"/>
        </w:rPr>
        <w:t>tuyến trên địa bàn tỉnh Hà Tĩnh”; Văn bản số 2770/UBND-VX1 ngày 20/5/2024 về việc chủ trương thực hiện nhiệm vụ “Triển khai Trung tâm điều hành, giám sát an toàn, an ninh mạng (SOC) trên địa bàn tỉnh Hà Tĩnh giai đoạn 2024 - 2025”; Văn bản số 3242/UBND-VX1 ngày 10/6/2024 về việc thuê hạ tầng, phần mềm vận hành cơ sở dữ liệu đất đai</w:t>
      </w:r>
      <w:r>
        <w:rPr>
          <w:color w:val="000000"/>
        </w:rPr>
        <w:t>; các văn bản chỉ đạo triển khai Nghị định số 82/2024/NĐ-CP ngày 10/7/2024 của Chính phủ;</w:t>
      </w:r>
      <w:r w:rsidRPr="00CE4B24">
        <w:rPr>
          <w:bCs/>
          <w:color w:val="000000"/>
          <w:lang w:val="pt-BR"/>
        </w:rPr>
        <w:t xml:space="preserve"> </w:t>
      </w:r>
      <w:r>
        <w:rPr>
          <w:bCs/>
          <w:color w:val="000000"/>
          <w:lang w:val="pt-BR"/>
        </w:rPr>
        <w:t xml:space="preserve">Văn bản số </w:t>
      </w:r>
      <w:r w:rsidRPr="005C1AD0">
        <w:rPr>
          <w:bCs/>
          <w:color w:val="000000"/>
          <w:lang w:val="pt-BR"/>
        </w:rPr>
        <w:t>3761/UBND-VX</w:t>
      </w:r>
      <w:r w:rsidRPr="00F50F6B">
        <w:rPr>
          <w:bCs/>
          <w:color w:val="000000"/>
          <w:lang w:val="pt-BR"/>
        </w:rPr>
        <w:t>1</w:t>
      </w:r>
      <w:r w:rsidRPr="005C1AD0">
        <w:rPr>
          <w:bCs/>
          <w:color w:val="000000"/>
          <w:lang w:val="pt-BR"/>
        </w:rPr>
        <w:t xml:space="preserve"> ngày 02/7/2024 về việc thực hiện kết luận của Thủ tướng Chính phủ Phạm Minh Chính tại Phiên họp lần thứ 8 của Ủy ban Quốc gia về chuyển đổi số</w:t>
      </w:r>
      <w:r>
        <w:rPr>
          <w:bCs/>
          <w:color w:val="000000"/>
          <w:lang w:val="pt-BR"/>
        </w:rPr>
        <w:t>;</w:t>
      </w:r>
      <w:r w:rsidRPr="0052760A">
        <w:rPr>
          <w:bCs/>
          <w:lang w:val="pt-BR"/>
        </w:rPr>
        <w:t xml:space="preserve"> Kế hoạch số Triển khai các hoạt động Ngày Chuyển đổi số quốc gia (10/10) trên địa bàn tỉnh Hà Tĩnh </w:t>
      </w:r>
      <w:r w:rsidR="00EA0284">
        <w:rPr>
          <w:bCs/>
          <w:lang w:val="pt-BR"/>
        </w:rPr>
        <w:t xml:space="preserve">hàng </w:t>
      </w:r>
      <w:r w:rsidRPr="0052760A">
        <w:rPr>
          <w:bCs/>
          <w:lang w:val="pt-BR"/>
        </w:rPr>
        <w:t xml:space="preserve">năm; Văn bản số 4933/UBND-VX1 ngày 23/8/2024 về việc thực hiện Thông báo kết luận Hội nghị sơ kết 6 tháng đầu năm 2024 về chuyển đổi số quốc gia và Đề án 06 của Chính phủ; </w:t>
      </w:r>
      <w:r>
        <w:rPr>
          <w:bCs/>
          <w:lang w:val="pt-BR"/>
        </w:rPr>
        <w:t>Văn bản số 5226</w:t>
      </w:r>
      <w:r w:rsidRPr="0052760A">
        <w:rPr>
          <w:bCs/>
          <w:lang w:val="pt-BR"/>
        </w:rPr>
        <w:t xml:space="preserve">/UBND-VX1 ngày </w:t>
      </w:r>
      <w:r>
        <w:rPr>
          <w:bCs/>
          <w:lang w:val="pt-BR"/>
        </w:rPr>
        <w:t>06</w:t>
      </w:r>
      <w:r w:rsidRPr="0052760A">
        <w:rPr>
          <w:bCs/>
          <w:lang w:val="pt-BR"/>
        </w:rPr>
        <w:t>/</w:t>
      </w:r>
      <w:r>
        <w:rPr>
          <w:bCs/>
          <w:lang w:val="pt-BR"/>
        </w:rPr>
        <w:t>9</w:t>
      </w:r>
      <w:r w:rsidRPr="0052760A">
        <w:rPr>
          <w:bCs/>
          <w:lang w:val="pt-BR"/>
        </w:rPr>
        <w:t xml:space="preserve">/2024 </w:t>
      </w:r>
      <w:r w:rsidRPr="00F97873">
        <w:rPr>
          <w:bCs/>
          <w:lang w:val="pt-BR"/>
        </w:rPr>
        <w:t>thực hiện Thông báo kết luận Hội nghị thường trực Chính phủ về chuyển đổi số với các Bộ trưởng, Trưởng ngành, Chủ tịch UBND tỉnh, thành phố trực thuộc Trung ương</w:t>
      </w:r>
      <w:r>
        <w:rPr>
          <w:bCs/>
          <w:lang w:val="pt-BR"/>
        </w:rPr>
        <w:t xml:space="preserve">; tổ chức </w:t>
      </w:r>
      <w:r w:rsidRPr="00F97873">
        <w:rPr>
          <w:bCs/>
          <w:lang w:val="pt-BR"/>
        </w:rPr>
        <w:t xml:space="preserve">Hội thảo "Giải pháp phát triển kinh tế số tỉnh Hà Tĩnh" </w:t>
      </w:r>
      <w:r>
        <w:rPr>
          <w:bCs/>
          <w:lang w:val="pt-BR"/>
        </w:rPr>
        <w:t xml:space="preserve">vào ngày 28/8/2024; </w:t>
      </w:r>
      <w:r w:rsidRPr="00501B7E">
        <w:rPr>
          <w:bCs/>
          <w:lang w:val="pt-BR"/>
        </w:rPr>
        <w:t>...</w:t>
      </w:r>
    </w:p>
    <w:p w:rsidR="00225133" w:rsidRDefault="006C12D5" w:rsidP="00E6404A">
      <w:pPr>
        <w:spacing w:before="120" w:after="120"/>
        <w:ind w:firstLine="720"/>
        <w:jc w:val="both"/>
        <w:rPr>
          <w:b/>
          <w:spacing w:val="-8"/>
        </w:rPr>
      </w:pPr>
      <w:r>
        <w:rPr>
          <w:b/>
          <w:spacing w:val="-8"/>
          <w:lang w:val="nb-NO"/>
        </w:rPr>
        <w:t>3</w:t>
      </w:r>
      <w:r w:rsidR="00E06F1C">
        <w:rPr>
          <w:b/>
          <w:spacing w:val="-8"/>
          <w:lang w:val="nb-NO"/>
        </w:rPr>
        <w:t xml:space="preserve">. </w:t>
      </w:r>
      <w:r w:rsidR="00E06F1C">
        <w:rPr>
          <w:b/>
          <w:spacing w:val="-8"/>
        </w:rPr>
        <w:t>Kết quả xây dựng, phát triển hạ tầng kỹ thuật và các hệ thống nền tảng</w:t>
      </w:r>
    </w:p>
    <w:p w:rsidR="00031CFF" w:rsidRDefault="00031CFF" w:rsidP="00E6404A">
      <w:pPr>
        <w:spacing w:before="120" w:after="120"/>
        <w:ind w:firstLine="720"/>
        <w:jc w:val="both"/>
      </w:pPr>
      <w:r>
        <w:t xml:space="preserve">- Trên 21.000 km cáp quang nội tỉnh, 3250 trạm BTS (2G, 3G, 4G) phủ sóng 99% khu vực dân cư, đáp ứng tốt nhu cầu thông tin của chính quyền, doanh nghiệp, người dân. </w:t>
      </w:r>
    </w:p>
    <w:p w:rsidR="00225133" w:rsidRDefault="00E06F1C" w:rsidP="00E6404A">
      <w:pPr>
        <w:spacing w:before="120" w:after="120"/>
        <w:ind w:firstLine="720"/>
        <w:jc w:val="both"/>
        <w:rPr>
          <w:lang w:val="nb-NO"/>
        </w:rPr>
      </w:pPr>
      <w:r>
        <w:rPr>
          <w:lang w:val="nb-NO"/>
        </w:rPr>
        <w:t xml:space="preserve">- Tất cả các cơ quan hành chính nhà nước từ cấp tỉnh đến cấp xã đã được trang bị máy tính, kết nối Internet. 100% CBCC cấp tỉnh, cấp huyện, 95% </w:t>
      </w:r>
      <w:r>
        <w:rPr>
          <w:lang w:val="nb-NO"/>
        </w:rPr>
        <w:lastRenderedPageBreak/>
        <w:t xml:space="preserve">CBCC cấp xã được trang bị máy tính. </w:t>
      </w:r>
      <w:r w:rsidR="00516F9B">
        <w:rPr>
          <w:lang w:val="nb-NO"/>
        </w:rPr>
        <w:t>Hệ thống hội nghị truyền hình trực tuyến được triển khai vận hành phục vụ tốt cho các cuộc họp trực tuyến của tỉnh với Trung ương và các huyện.</w:t>
      </w:r>
    </w:p>
    <w:p w:rsidR="00225133" w:rsidRDefault="00E06F1C" w:rsidP="00E6404A">
      <w:pPr>
        <w:spacing w:before="120" w:after="120"/>
        <w:ind w:firstLine="720"/>
        <w:jc w:val="both"/>
        <w:rPr>
          <w:lang w:val="nb-NO"/>
        </w:rPr>
      </w:pPr>
      <w:r>
        <w:rPr>
          <w:lang w:val="nb-NO"/>
        </w:rPr>
        <w:t xml:space="preserve">- Tiếp tục vận hành nền tảng tích hợp và chia sẻ dữ liệu cấp tỉnh (LGSP). </w:t>
      </w:r>
      <w:r w:rsidR="00E45650">
        <w:t xml:space="preserve">Tiếp tục triển khai </w:t>
      </w:r>
      <w:r w:rsidR="002D7893">
        <w:t xml:space="preserve">thực hiện </w:t>
      </w:r>
      <w:r w:rsidR="00E45650">
        <w:t xml:space="preserve">các </w:t>
      </w:r>
      <w:r w:rsidR="002D7893">
        <w:t>nhiệm vụ</w:t>
      </w:r>
      <w:r w:rsidR="00E45650">
        <w:t>:</w:t>
      </w:r>
      <w:r w:rsidR="002D7893">
        <w:t xml:space="preserve"> </w:t>
      </w:r>
      <w:r w:rsidR="00E45650">
        <w:t>T</w:t>
      </w:r>
      <w:r w:rsidR="002D7893">
        <w:t>huê mạng truyền số liệu chuyên dùng cấp II trên địa bàn tỉnh để triển khai thực hiện; hệ thống thông tin nguồn cấp tỉnh</w:t>
      </w:r>
      <w:r w:rsidR="00E45650">
        <w:t xml:space="preserve">; giải pháp phòng chống mã độc quản trị tập trung; </w:t>
      </w:r>
      <w:r w:rsidR="00D365C3" w:rsidRPr="006D52D8">
        <w:t>Trung tâm điều hành, giám sát an toàn, an ninh mạng (SOC) trên địa bàn tỉnh Hà Tĩnh giai đoạn 2024 - 2025</w:t>
      </w:r>
      <w:r w:rsidR="00E45650">
        <w:t>…theo quy định.</w:t>
      </w:r>
    </w:p>
    <w:p w:rsidR="00225133" w:rsidRDefault="006C12D5" w:rsidP="00E6404A">
      <w:pPr>
        <w:spacing w:before="120" w:after="120"/>
        <w:ind w:firstLine="720"/>
        <w:jc w:val="both"/>
        <w:rPr>
          <w:b/>
        </w:rPr>
      </w:pPr>
      <w:r>
        <w:rPr>
          <w:b/>
        </w:rPr>
        <w:t>4</w:t>
      </w:r>
      <w:r w:rsidR="00E06F1C">
        <w:rPr>
          <w:b/>
        </w:rPr>
        <w:t xml:space="preserve">. Kết quả xây dựng, phát triển dữ liệu </w:t>
      </w:r>
    </w:p>
    <w:p w:rsidR="003169BF" w:rsidRDefault="003169BF" w:rsidP="00E6404A">
      <w:pPr>
        <w:spacing w:before="120" w:after="120"/>
        <w:ind w:firstLine="720"/>
        <w:jc w:val="both"/>
      </w:pPr>
      <w:r>
        <w:t>- Hoàn thành và đưa vào vận hành nền tảng tích hợp và chia sẻ dữ liệu cấp tỉnh (LGSP). Thực hiện tích hợp, kết nối các hệ thống cơ sở dữ liệu quốc gia về Dân cư, Đất đai, Bảo hiểm xã hội, Lý lịch tư pháp</w:t>
      </w:r>
      <w:r w:rsidR="00AE2D8F">
        <w:t>;</w:t>
      </w:r>
      <w:r>
        <w:t xml:space="preserve"> hệ thống đăng ký và giải quyết chính sách trợ giúp xã hội của Bộ LĐ-TB&amp;XH</w:t>
      </w:r>
      <w:r w:rsidR="00AE2D8F">
        <w:t>;</w:t>
      </w:r>
      <w:r w:rsidR="008516DF">
        <w:t xml:space="preserve"> </w:t>
      </w:r>
      <w:r w:rsidR="00AE2D8F">
        <w:t>..</w:t>
      </w:r>
      <w:r>
        <w:t>.</w:t>
      </w:r>
    </w:p>
    <w:p w:rsidR="00225133" w:rsidRDefault="00E06F1C" w:rsidP="00E6404A">
      <w:pPr>
        <w:spacing w:before="120" w:after="120"/>
        <w:ind w:firstLine="720"/>
        <w:jc w:val="both"/>
        <w:rPr>
          <w:lang w:val="nb-NO"/>
        </w:rPr>
      </w:pPr>
      <w:r>
        <w:rPr>
          <w:lang w:val="nb-NO"/>
        </w:rPr>
        <w:t xml:space="preserve">- Hệ thống các cơ sở dữ liệu chuyên ngành được duy trì, bảo đảm phục vụ cho công tác quản lý nhà nước của các ngành, địa phương. </w:t>
      </w:r>
      <w:r w:rsidR="00D62863" w:rsidRPr="006A474B">
        <w:t>Hệ thống hội nghị truyền hình trực tuyến được triển khai vận hành phục vụ tốt cho các cuộc họp trực tuyến của tỉnh với Trung ương và các huyện</w:t>
      </w:r>
      <w:r w:rsidR="00D62863">
        <w:t>.</w:t>
      </w:r>
    </w:p>
    <w:p w:rsidR="00225133" w:rsidRDefault="00E06F1C" w:rsidP="00E6404A">
      <w:pPr>
        <w:spacing w:before="120" w:after="120"/>
        <w:ind w:firstLine="720"/>
        <w:jc w:val="both"/>
        <w:rPr>
          <w:lang w:val="nb-NO"/>
        </w:rPr>
      </w:pPr>
      <w:r>
        <w:rPr>
          <w:lang w:val="nb-NO"/>
        </w:rPr>
        <w:t>- 100% cơ quan nhà nước có hệ thống cơ sở dữ liệu chuyên ngành, đặc biệt hệ thống cơ sở dữ liệu của các ngành: Nội vụ, Thông tin và Truyền thông, Kế hoạch và Đầu tư, Lao động- Thương binh và Xã hội, Tài chính, Khoa học và Công nghệ, Giao thông vận tải, Tư pháp, Y tế, Giáo dục… được ứng dụng và phát huy hiệu quả cao.</w:t>
      </w:r>
    </w:p>
    <w:p w:rsidR="00225133" w:rsidRDefault="00E06F1C" w:rsidP="00E6404A">
      <w:pPr>
        <w:spacing w:before="120" w:after="120"/>
        <w:ind w:firstLine="720"/>
        <w:jc w:val="both"/>
      </w:pPr>
      <w:r>
        <w:rPr>
          <w:lang w:val="nb-NO"/>
        </w:rPr>
        <w:t xml:space="preserve">- </w:t>
      </w:r>
      <w:r w:rsidR="00536354" w:rsidRPr="006A474B">
        <w:t xml:space="preserve">Hiện nay, tỉnh Hà Tĩnh đang </w:t>
      </w:r>
      <w:r w:rsidR="003B20A0">
        <w:t>xem xét phê duyệt</w:t>
      </w:r>
      <w:r w:rsidR="00536354" w:rsidRPr="006A474B">
        <w:t xml:space="preserve"> </w:t>
      </w:r>
      <w:r w:rsidR="003B20A0">
        <w:t>c</w:t>
      </w:r>
      <w:r w:rsidR="00536354" w:rsidRPr="006A474B">
        <w:t>hủ trương triển khai Kho dữ liệu dùng chung, Cổng dữ liệu mở cấp tỉnh</w:t>
      </w:r>
      <w:r w:rsidR="00E42C74">
        <w:t>.</w:t>
      </w:r>
    </w:p>
    <w:p w:rsidR="00225133" w:rsidRDefault="00E06F1C" w:rsidP="00E6404A">
      <w:pPr>
        <w:spacing w:before="120" w:after="120"/>
        <w:ind w:firstLine="720"/>
        <w:jc w:val="both"/>
        <w:rPr>
          <w:lang w:val="nb-NO"/>
        </w:rPr>
      </w:pPr>
      <w:r>
        <w:rPr>
          <w:lang w:val="nb-NO"/>
        </w:rPr>
        <w:t xml:space="preserve">- Tích cực </w:t>
      </w:r>
      <w:r>
        <w:t>triển khai CSDL Đất đai;</w:t>
      </w:r>
      <w:r>
        <w:rPr>
          <w:lang w:val="nb-NO"/>
        </w:rPr>
        <w:t xml:space="preserve"> thực hiện rà soát, chuẩn hoá dữ liệu và kết nối các cơ sở dữ liệu với cơ sở dữ liệu quốc gia về dân cư. </w:t>
      </w:r>
      <w:r w:rsidR="00F57815">
        <w:rPr>
          <w:lang w:val="nb-NO"/>
        </w:rPr>
        <w:t xml:space="preserve">Hiện nay, thực hiện chỉ đạo của Bộ Tài nguyên và Môi trường, </w:t>
      </w:r>
      <w:r w:rsidR="00536354">
        <w:rPr>
          <w:lang w:val="nb-NO"/>
        </w:rPr>
        <w:t>UBND tỉnh Hà Tĩnh đã</w:t>
      </w:r>
      <w:r w:rsidR="00F57815">
        <w:rPr>
          <w:lang w:val="nb-NO"/>
        </w:rPr>
        <w:t xml:space="preserve"> </w:t>
      </w:r>
      <w:r w:rsidR="00536354">
        <w:rPr>
          <w:lang w:val="nb-NO"/>
        </w:rPr>
        <w:t>đồng ý</w:t>
      </w:r>
      <w:r w:rsidR="00F57815">
        <w:rPr>
          <w:lang w:val="nb-NO"/>
        </w:rPr>
        <w:t xml:space="preserve"> chủ trương </w:t>
      </w:r>
      <w:r w:rsidR="00C10DFE">
        <w:rPr>
          <w:lang w:val="nb-NO"/>
        </w:rPr>
        <w:t xml:space="preserve">và chỉ đạo cơ quan chuyên môn triển khai các quy trình, thủ tục </w:t>
      </w:r>
      <w:r w:rsidR="00F57815">
        <w:rPr>
          <w:lang w:val="nb-NO"/>
        </w:rPr>
        <w:t>thuê hạ tầng và phần mềm để tiếp tục vận hành CSDL đất đai trên địa bàn tỉnh.</w:t>
      </w:r>
    </w:p>
    <w:p w:rsidR="00225133" w:rsidRDefault="006C12D5" w:rsidP="00E6404A">
      <w:pPr>
        <w:spacing w:before="120" w:after="120"/>
        <w:ind w:firstLine="720"/>
        <w:jc w:val="both"/>
        <w:rPr>
          <w:b/>
        </w:rPr>
      </w:pPr>
      <w:r>
        <w:rPr>
          <w:b/>
        </w:rPr>
        <w:t>5</w:t>
      </w:r>
      <w:r w:rsidR="00E06F1C">
        <w:rPr>
          <w:b/>
        </w:rPr>
        <w:t>. Kết quả xây dựng, phát triển các ứng dụng, dịch vụ nội bộ</w:t>
      </w:r>
    </w:p>
    <w:p w:rsidR="00225133" w:rsidRDefault="00E06F1C" w:rsidP="00E6404A">
      <w:pPr>
        <w:spacing w:before="120" w:after="120"/>
        <w:ind w:firstLine="720"/>
        <w:jc w:val="both"/>
        <w:rPr>
          <w:lang w:val="nb-NO"/>
        </w:rPr>
      </w:pPr>
      <w:r>
        <w:rPr>
          <w:lang w:val="nb-NO"/>
        </w:rPr>
        <w:t xml:space="preserve">- 100% các sở, ban, ngành, UBND cấp huyện, UBND cấp xã có Cổng/trang TTĐT, thông tin được cập nhật liên tục, hiệu quả, tích hợp Cổng DVC của tỉnh; chuyên mục Doanh nghiệp hỏi - Cơ quan nhà nước trả lời được đưa vào hoạt động và phát huy hiệu quả. </w:t>
      </w:r>
    </w:p>
    <w:p w:rsidR="00225133" w:rsidRDefault="00E06F1C" w:rsidP="00E6404A">
      <w:pPr>
        <w:pStyle w:val="Default"/>
        <w:tabs>
          <w:tab w:val="left" w:pos="6663"/>
        </w:tabs>
        <w:spacing w:before="120" w:after="120"/>
        <w:ind w:firstLine="720"/>
        <w:jc w:val="both"/>
        <w:rPr>
          <w:sz w:val="28"/>
          <w:szCs w:val="28"/>
          <w:lang w:val="nb-NO"/>
        </w:rPr>
      </w:pPr>
      <w:r>
        <w:rPr>
          <w:color w:val="auto"/>
          <w:sz w:val="28"/>
          <w:szCs w:val="28"/>
          <w:lang w:val="nb-NO"/>
        </w:rPr>
        <w:t xml:space="preserve">- Điều hành, tác nghiệp trực tuyến được duy trì đồng bộ. Các hệ thống thông tin hỗ trợ điều hành tác nghiệp, ý kiến chỉ đạo, gửi nhận văn bản, tác nghiệp nội bộ, chữ ký số được ứng dụng thường xuyên từ cấp tỉnh đến cấp xã. Đạt tỷ lệ 100% đối với các nội dung: Ứng dụng chữ ký số trong giao dịch điện tử, trong gửi nhận văn bản điện tử của CQNN cấp tỉnh, cấp huyện; văn bản, tài </w:t>
      </w:r>
      <w:r>
        <w:rPr>
          <w:color w:val="auto"/>
          <w:sz w:val="28"/>
          <w:szCs w:val="28"/>
          <w:lang w:val="nb-NO"/>
        </w:rPr>
        <w:lastRenderedPageBreak/>
        <w:t>liệu chính thức trao đổi giữa CQNN trên địa bàn tỉnh được trao đổi hoàn toàn dưới dạng điện tử.</w:t>
      </w:r>
    </w:p>
    <w:p w:rsidR="00225133" w:rsidRDefault="00E06F1C" w:rsidP="00E6404A">
      <w:pPr>
        <w:pStyle w:val="Default"/>
        <w:tabs>
          <w:tab w:val="left" w:pos="6663"/>
        </w:tabs>
        <w:spacing w:before="120" w:after="120"/>
        <w:ind w:firstLine="720"/>
        <w:jc w:val="both"/>
        <w:rPr>
          <w:color w:val="auto"/>
          <w:sz w:val="28"/>
          <w:szCs w:val="28"/>
          <w:lang w:val="nb-NO"/>
        </w:rPr>
      </w:pPr>
      <w:r>
        <w:rPr>
          <w:color w:val="auto"/>
          <w:sz w:val="28"/>
          <w:szCs w:val="28"/>
          <w:lang w:val="nb-NO"/>
        </w:rPr>
        <w:t>- 100% UBND cấp huyện có các hệ thống phần mềm chuyên ngành cho các lĩnh vực (quản lý tài chính, tài sản công; quản lý cán bộ công chức, quản lý tài nguyên, quản lý bản đồ địa chính, quản lý giáo dục, quản lý xây dựng, quy hoạch đô thị, quản lý đối tượng, chính sách người có công, …).</w:t>
      </w:r>
    </w:p>
    <w:p w:rsidR="00225133" w:rsidRDefault="006C12D5" w:rsidP="00E6404A">
      <w:pPr>
        <w:spacing w:before="120" w:after="120"/>
        <w:ind w:firstLine="720"/>
        <w:jc w:val="both"/>
        <w:rPr>
          <w:b/>
        </w:rPr>
      </w:pPr>
      <w:r>
        <w:rPr>
          <w:b/>
        </w:rPr>
        <w:t>6</w:t>
      </w:r>
      <w:r w:rsidR="00E06F1C">
        <w:rPr>
          <w:b/>
        </w:rPr>
        <w:t>. Kết quả xây dựng, phát triển ứng dụng, dịch vụ phục vụ người dân, doanh nghiệp</w:t>
      </w:r>
    </w:p>
    <w:p w:rsidR="00225133" w:rsidRDefault="00E06F1C" w:rsidP="00E6404A">
      <w:pPr>
        <w:spacing w:before="120" w:after="120"/>
        <w:ind w:firstLine="720"/>
        <w:jc w:val="both"/>
        <w:rPr>
          <w:lang w:val="pt-PT"/>
        </w:rPr>
      </w:pPr>
      <w:r>
        <w:rPr>
          <w:lang w:val="pt-PT"/>
        </w:rPr>
        <w:t xml:space="preserve">- Hệ thống một cửa điện tử của tỉnh và các sở, ban, ngành, UBND cấp huyện, UBND cấp xã vận hành ổn định, bảo đảm liên thông 3 cấp, phục vụ tốt công tác tiếp nhận và giải quyết các hồ sơ thủ tục hành chính. </w:t>
      </w:r>
    </w:p>
    <w:p w:rsidR="00225133" w:rsidRDefault="00CB48A6" w:rsidP="00E6404A">
      <w:pPr>
        <w:spacing w:before="120" w:after="120"/>
        <w:ind w:firstLine="720"/>
        <w:jc w:val="both"/>
        <w:rPr>
          <w:lang w:val="pt-PT"/>
        </w:rPr>
      </w:pPr>
      <w:r>
        <w:rPr>
          <w:lang w:val="nb-NO"/>
        </w:rPr>
        <w:t>- 100% các sở, ban, ngành, UBND cấp huyện, UBND cấp xã có Cổng/trang TTĐT, thông tin được cập nhật liên tục, hiệu quả, tích hợp Cổng DVC của tỉnh; chuyên mục Doanh nghiệp hỏi - Cơ quan nhà nước trả lời được đưa vào hoạt động và phát huy hiệu quả.</w:t>
      </w:r>
    </w:p>
    <w:p w:rsidR="00225133" w:rsidRDefault="006C12D5" w:rsidP="00E6404A">
      <w:pPr>
        <w:spacing w:before="120" w:after="120"/>
        <w:ind w:firstLine="720"/>
        <w:jc w:val="both"/>
        <w:rPr>
          <w:b/>
        </w:rPr>
      </w:pPr>
      <w:r>
        <w:rPr>
          <w:b/>
        </w:rPr>
        <w:t>7</w:t>
      </w:r>
      <w:r w:rsidR="00E06F1C">
        <w:rPr>
          <w:b/>
        </w:rPr>
        <w:t>. Kết quả xây dựng, phát triển đô thị thông minh</w:t>
      </w:r>
    </w:p>
    <w:p w:rsidR="00225133" w:rsidRDefault="00E06F1C" w:rsidP="00E6404A">
      <w:pPr>
        <w:spacing w:before="120" w:after="120"/>
        <w:ind w:firstLine="720"/>
        <w:jc w:val="both"/>
        <w:rPr>
          <w:rFonts w:eastAsia="Calibri"/>
          <w:bCs/>
          <w:color w:val="000000"/>
          <w:lang w:val="pt-BR"/>
        </w:rPr>
      </w:pPr>
      <w:r>
        <w:rPr>
          <w:spacing w:val="-2"/>
        </w:rPr>
        <w:t>Hệ thống Giám sát và Điều hành thông minh tỉnh Hà Tĩnh (IOC) đã được triển khai, gồm 7 phân hệ cơ sở dữ liệu: Phân hệ quản lý về chỉ tiêu kinh tế - xã hội; Phân hệ quản lý dịch vụ công trực tuyến và một cửa điện tử; Phân hệ quản lý văn bản và điều hành trực tuyến; Phân hệ quản lý y tế; Phân hệ quản lý giáo dục và đào tạo; Phân hệ quản lý du lịch thông minh và lưu trú; Phân hệ camera giám sát thông minh</w:t>
      </w:r>
      <w:r w:rsidR="00C24562">
        <w:rPr>
          <w:spacing w:val="-2"/>
        </w:rPr>
        <w:t>;</w:t>
      </w:r>
      <w:r>
        <w:rPr>
          <w:spacing w:val="-2"/>
        </w:rPr>
        <w:t xml:space="preserve"> </w:t>
      </w:r>
      <w:r w:rsidR="00C24562">
        <w:rPr>
          <w:spacing w:val="-2"/>
        </w:rPr>
        <w:t xml:space="preserve">Bổ sung thêm Bản đồ số ngành Công thương. </w:t>
      </w:r>
      <w:r>
        <w:rPr>
          <w:spacing w:val="-2"/>
        </w:rPr>
        <w:t>Hệ thống đang vận hành ổn định và phục vụ có hiệu quả công tác giám sát, theo dõi, chỉ đạo điều hành của Lãnh đạo UBND tỉnh, các Ủy viên UBND tỉnh. Hiện nay,</w:t>
      </w:r>
      <w:r w:rsidR="00944801">
        <w:rPr>
          <w:spacing w:val="-2"/>
        </w:rPr>
        <w:t xml:space="preserve"> UBND tỉnh đã có </w:t>
      </w:r>
      <w:r w:rsidR="00944801" w:rsidRPr="00D01846">
        <w:rPr>
          <w:spacing w:val="-2"/>
          <w:lang w:val="nb-NO"/>
        </w:rPr>
        <w:t>Văn bản số 1267/UBND-VX1 ngày 11/3/2024 về việc tiếp tục sử dụng, khai thác, đánh giá</w:t>
      </w:r>
      <w:r w:rsidR="00944801" w:rsidRPr="00855236">
        <w:rPr>
          <w:rFonts w:eastAsia="Calibri"/>
          <w:bCs/>
          <w:color w:val="000000"/>
          <w:lang w:val="pt-BR"/>
        </w:rPr>
        <w:t xml:space="preserve"> Hệ thống giám sát và điều hành thông minh (IOC)</w:t>
      </w:r>
      <w:r w:rsidR="00944801">
        <w:rPr>
          <w:rFonts w:eastAsia="Calibri"/>
          <w:bCs/>
          <w:color w:val="000000"/>
          <w:lang w:val="pt-BR"/>
        </w:rPr>
        <w:t>.</w:t>
      </w:r>
    </w:p>
    <w:p w:rsidR="00356B3B" w:rsidRPr="00356B3B" w:rsidRDefault="00356B3B" w:rsidP="00E6404A">
      <w:pPr>
        <w:spacing w:before="120" w:after="120"/>
        <w:ind w:firstLine="720"/>
        <w:jc w:val="both"/>
        <w:rPr>
          <w:b/>
        </w:rPr>
      </w:pPr>
      <w:r w:rsidRPr="00356B3B">
        <w:rPr>
          <w:b/>
        </w:rPr>
        <w:t>8. Kinh tế số</w:t>
      </w:r>
    </w:p>
    <w:p w:rsidR="00356B3B" w:rsidRDefault="00356B3B" w:rsidP="00E6404A">
      <w:pPr>
        <w:widowControl w:val="0"/>
        <w:pBdr>
          <w:top w:val="dotted" w:sz="4" w:space="0" w:color="FFFFFF"/>
          <w:left w:val="dotted" w:sz="4" w:space="0" w:color="FFFFFF"/>
          <w:bottom w:val="dotted" w:sz="4" w:space="31" w:color="FFFFFF"/>
          <w:right w:val="dotted" w:sz="4" w:space="0" w:color="FFFFFF"/>
        </w:pBdr>
        <w:shd w:val="clear" w:color="auto" w:fill="FFFFFF"/>
        <w:tabs>
          <w:tab w:val="left" w:pos="567"/>
        </w:tabs>
        <w:spacing w:before="120" w:after="120"/>
        <w:ind w:firstLine="709"/>
        <w:jc w:val="both"/>
      </w:pPr>
      <w:r>
        <w:t xml:space="preserve">- </w:t>
      </w:r>
      <w:r w:rsidRPr="004925D1">
        <w:t>Đến nay có</w:t>
      </w:r>
      <w:r>
        <w:t xml:space="preserve"> 7.112 đơn vị đăng ký sử dụng Hóa đơn điện tử </w:t>
      </w:r>
      <w:r w:rsidRPr="004925D1">
        <w:t>(trong đó có 6.447 DN, 665 HKD) số lượng H</w:t>
      </w:r>
      <w:r>
        <w:t>óa đơn điện tử</w:t>
      </w:r>
      <w:r w:rsidRPr="004925D1">
        <w:t xml:space="preserve"> cơ quan thuế tiếp nhận xử lý ước đạt 37.753.254 hoá đơn, có 1.135 cơ sở kinh doanh đăng ký H</w:t>
      </w:r>
      <w:r>
        <w:t>óa đơn điện tử</w:t>
      </w:r>
      <w:r w:rsidRPr="004925D1">
        <w:t xml:space="preserve"> khởi tạo từ máy tính tiền (trong đó có 631 DN, 504 HKD) số lượng H</w:t>
      </w:r>
      <w:r>
        <w:t>óa đơn điện tử</w:t>
      </w:r>
      <w:r w:rsidRPr="004925D1">
        <w:t xml:space="preserve"> khởi tạo từ máy tính tiền đã xuất là 1.678.586 hoá đơn và 100% của hàng bán lẻ xăng dầu thực hiện phát hành H</w:t>
      </w:r>
      <w:r>
        <w:t>óa đơn điện tử</w:t>
      </w:r>
      <w:r w:rsidRPr="004925D1">
        <w:t xml:space="preserve"> theo từng lần bán hàng</w:t>
      </w:r>
      <w:r>
        <w:t>.</w:t>
      </w:r>
    </w:p>
    <w:p w:rsidR="00356B3B" w:rsidRPr="002872A1" w:rsidRDefault="00356B3B" w:rsidP="00E6404A">
      <w:pPr>
        <w:widowControl w:val="0"/>
        <w:pBdr>
          <w:top w:val="dotted" w:sz="4" w:space="0" w:color="FFFFFF"/>
          <w:left w:val="dotted" w:sz="4" w:space="0" w:color="FFFFFF"/>
          <w:bottom w:val="dotted" w:sz="4" w:space="31" w:color="FFFFFF"/>
          <w:right w:val="dotted" w:sz="4" w:space="0" w:color="FFFFFF"/>
        </w:pBdr>
        <w:shd w:val="clear" w:color="auto" w:fill="FFFFFF"/>
        <w:tabs>
          <w:tab w:val="left" w:pos="567"/>
        </w:tabs>
        <w:spacing w:before="120" w:after="120"/>
        <w:ind w:firstLine="709"/>
        <w:jc w:val="both"/>
        <w:rPr>
          <w:spacing w:val="-4"/>
        </w:rPr>
      </w:pPr>
      <w:r w:rsidRPr="002872A1">
        <w:rPr>
          <w:spacing w:val="-4"/>
        </w:rPr>
        <w:t>- Đảm bảo vận hành an toàn, ổn định Hệ thống khai báo, thông quan điện tử VNACCS/VCIS và các chương trình vệ tinh, 100% tờ khai đối với hàng hóa XNK được khai báo trên hệ thống thông quan tự động (từ đầu năm đến nay đơn vị đã làm thủ tục cho hơn 8121 tờ khai xuất nhập khẩu của 368 doanh nghiệp, kim ngạch đạt hơn 2,7 tỷ USD), duy trì hiệu quả đề án thu thuế điện tử qua ngân hàng phối hợp thu và thông quan 24/7; đẩy mạnh thực hiện phối hợp thu ngân sách nhà nước với các ngân hàng thương mại; 100% phí, lệ phí được thực hiện theo phương thức điện tử, không dùng tiền mặt trong thanh toán phí, lệ phí hải quan.</w:t>
      </w:r>
    </w:p>
    <w:p w:rsidR="00BA3658" w:rsidRDefault="003A4DBE" w:rsidP="00E6404A">
      <w:pPr>
        <w:widowControl w:val="0"/>
        <w:pBdr>
          <w:top w:val="dotted" w:sz="4" w:space="0" w:color="FFFFFF"/>
          <w:left w:val="dotted" w:sz="4" w:space="0" w:color="FFFFFF"/>
          <w:bottom w:val="dotted" w:sz="4" w:space="31" w:color="FFFFFF"/>
          <w:right w:val="dotted" w:sz="4" w:space="0" w:color="FFFFFF"/>
        </w:pBdr>
        <w:shd w:val="clear" w:color="auto" w:fill="FFFFFF"/>
        <w:tabs>
          <w:tab w:val="left" w:pos="567"/>
        </w:tabs>
        <w:spacing w:before="120" w:after="120"/>
        <w:ind w:firstLine="709"/>
        <w:jc w:val="both"/>
        <w:rPr>
          <w:rStyle w:val="fontstyle01"/>
        </w:rPr>
      </w:pPr>
      <w:r>
        <w:lastRenderedPageBreak/>
        <w:t xml:space="preserve">- </w:t>
      </w:r>
      <w:r w:rsidR="00356B3B" w:rsidRPr="003A4DBE">
        <w:t>Các cơ quan, đơn vị, địa phương</w:t>
      </w:r>
      <w:r w:rsidRPr="003A4DBE">
        <w:t xml:space="preserve"> đã triển khai nhiều hoạt động thúc đẩy phát triển kinh tế số, thương mại điện tử</w:t>
      </w:r>
      <w:r>
        <w:t xml:space="preserve">: </w:t>
      </w:r>
      <w:r w:rsidR="00356B3B" w:rsidRPr="003A4DBE">
        <w:t xml:space="preserve">Sở Công Thương đã cập nhật 50 sản phẩm mới, trong đó 25 sản phẩm của Hà Tĩnh (gồm các sản phẩm được tôn vinh sản phẩm CNNTTB khu vực phía Bắc, 25 sản phẩm của các địa phương khu vực Bắc Trung Bộ) lên sàn thương mại điện tử hatiplaza.com. </w:t>
      </w:r>
      <w:r w:rsidR="00356B3B">
        <w:rPr>
          <w:rStyle w:val="fontstyle01"/>
        </w:rPr>
        <w:t xml:space="preserve">Sở Nông nghiệp và PTNT </w:t>
      </w:r>
      <w:r w:rsidR="00356B3B" w:rsidRPr="00F804D1">
        <w:rPr>
          <w:rStyle w:val="fontstyle01"/>
        </w:rPr>
        <w:t>hướng dẫn các tổ chức, cá</w:t>
      </w:r>
      <w:r w:rsidR="00356B3B" w:rsidRPr="00F804D1">
        <w:t xml:space="preserve"> </w:t>
      </w:r>
      <w:r w:rsidR="00356B3B" w:rsidRPr="00F804D1">
        <w:rPr>
          <w:rStyle w:val="fontstyle01"/>
        </w:rPr>
        <w:t>nhân ứng dụng thương mại điện tử, sản xuất theo tiêu chuẩn VietGAP,</w:t>
      </w:r>
      <w:r w:rsidR="00356B3B" w:rsidRPr="00F804D1">
        <w:rPr>
          <w:color w:val="000000"/>
        </w:rPr>
        <w:t xml:space="preserve"> </w:t>
      </w:r>
      <w:r w:rsidR="00356B3B" w:rsidRPr="00F804D1">
        <w:rPr>
          <w:rStyle w:val="fontstyle01"/>
        </w:rPr>
        <w:t>GlobalGAP, tuyên truyền các tổ chức, cá nhân thực hiện thương mại</w:t>
      </w:r>
      <w:r w:rsidR="00356B3B" w:rsidRPr="00F804D1">
        <w:rPr>
          <w:color w:val="000000"/>
        </w:rPr>
        <w:t xml:space="preserve"> </w:t>
      </w:r>
      <w:r w:rsidR="00356B3B" w:rsidRPr="00F804D1">
        <w:rPr>
          <w:rStyle w:val="fontstyle01"/>
        </w:rPr>
        <w:t>điện tử ngành nông nghiệp</w:t>
      </w:r>
      <w:r w:rsidR="00356B3B">
        <w:rPr>
          <w:rStyle w:val="fontstyle01"/>
        </w:rPr>
        <w:t>.</w:t>
      </w:r>
      <w:r w:rsidR="00356B3B" w:rsidRPr="00F804D1">
        <w:rPr>
          <w:rStyle w:val="fontstyle01"/>
        </w:rPr>
        <w:t xml:space="preserve"> </w:t>
      </w:r>
      <w:r w:rsidR="00356B3B">
        <w:rPr>
          <w:rStyle w:val="fontstyle01"/>
        </w:rPr>
        <w:t>H</w:t>
      </w:r>
      <w:r w:rsidR="00356B3B" w:rsidRPr="00F804D1">
        <w:rPr>
          <w:rStyle w:val="fontstyle01"/>
        </w:rPr>
        <w:t>ướng dẫn, triển khai</w:t>
      </w:r>
      <w:r w:rsidR="00356B3B" w:rsidRPr="00F804D1">
        <w:rPr>
          <w:color w:val="000000"/>
        </w:rPr>
        <w:t xml:space="preserve"> </w:t>
      </w:r>
      <w:r w:rsidR="00356B3B" w:rsidRPr="00F804D1">
        <w:rPr>
          <w:rStyle w:val="fontstyle01"/>
        </w:rPr>
        <w:t xml:space="preserve">thực hiện thí điểm </w:t>
      </w:r>
      <w:r w:rsidR="00356B3B" w:rsidRPr="00F7415E">
        <w:rPr>
          <w:rStyle w:val="fontstyle21"/>
          <w:b w:val="0"/>
        </w:rPr>
        <w:t>“Mô hình xã thương mại điện tử xã Kỳ Phú, huyện Kỳ Anh”</w:t>
      </w:r>
      <w:r w:rsidR="00127D2B">
        <w:rPr>
          <w:rStyle w:val="fontstyle21"/>
          <w:b w:val="0"/>
        </w:rPr>
        <w:t>;</w:t>
      </w:r>
      <w:r w:rsidR="00127D2B">
        <w:rPr>
          <w:rStyle w:val="fontstyle01"/>
        </w:rPr>
        <w:t>…</w:t>
      </w:r>
    </w:p>
    <w:p w:rsidR="00F51BD8" w:rsidRDefault="00BA3658" w:rsidP="00E6404A">
      <w:pPr>
        <w:widowControl w:val="0"/>
        <w:pBdr>
          <w:top w:val="dotted" w:sz="4" w:space="0" w:color="FFFFFF"/>
          <w:left w:val="dotted" w:sz="4" w:space="0" w:color="FFFFFF"/>
          <w:bottom w:val="dotted" w:sz="4" w:space="31" w:color="FFFFFF"/>
          <w:right w:val="dotted" w:sz="4" w:space="0" w:color="FFFFFF"/>
        </w:pBdr>
        <w:shd w:val="clear" w:color="auto" w:fill="FFFFFF"/>
        <w:tabs>
          <w:tab w:val="left" w:pos="567"/>
        </w:tabs>
        <w:spacing w:before="120" w:after="120"/>
        <w:ind w:firstLine="709"/>
        <w:jc w:val="both"/>
        <w:rPr>
          <w:rFonts w:ascii="TimesNewRomanPSMT" w:hAnsi="TimesNewRomanPSMT"/>
          <w:color w:val="000000"/>
        </w:rPr>
      </w:pPr>
      <w:r>
        <w:rPr>
          <w:rFonts w:eastAsia="Calibri"/>
          <w:kern w:val="2"/>
          <w14:ligatures w14:val="standardContextual"/>
        </w:rPr>
        <w:t xml:space="preserve">- </w:t>
      </w:r>
      <w:r w:rsidR="00356B3B">
        <w:rPr>
          <w:rFonts w:eastAsia="Calibri"/>
          <w:kern w:val="2"/>
          <w14:ligatures w14:val="standardContextual"/>
        </w:rPr>
        <w:t xml:space="preserve"> Các huyện, thị xã, thành phố </w:t>
      </w:r>
      <w:r w:rsidR="00356B3B">
        <w:rPr>
          <w:rFonts w:ascii="TimesNewRomanPSMT" w:hAnsi="TimesNewRomanPSMT"/>
          <w:color w:val="000000"/>
        </w:rPr>
        <w:t>t</w:t>
      </w:r>
      <w:r w:rsidR="00356B3B" w:rsidRPr="008570D5">
        <w:rPr>
          <w:rFonts w:ascii="TimesNewRomanPSMT" w:hAnsi="TimesNewRomanPSMT"/>
          <w:color w:val="000000"/>
        </w:rPr>
        <w:t>iếp tục triển khai sử dụng dịch vụ thanh toán không dùng</w:t>
      </w:r>
      <w:r w:rsidR="00356B3B">
        <w:rPr>
          <w:rFonts w:ascii="TimesNewRomanPSMT" w:hAnsi="TimesNewRomanPSMT"/>
          <w:color w:val="000000"/>
        </w:rPr>
        <w:t xml:space="preserve"> </w:t>
      </w:r>
      <w:r w:rsidR="00356B3B" w:rsidRPr="008570D5">
        <w:rPr>
          <w:rFonts w:ascii="TimesNewRomanPSMT" w:hAnsi="TimesNewRomanPSMT"/>
          <w:color w:val="000000"/>
        </w:rPr>
        <w:t>tiền mặt tại</w:t>
      </w:r>
      <w:r w:rsidR="00356B3B">
        <w:rPr>
          <w:rFonts w:ascii="TimesNewRomanPSMT" w:hAnsi="TimesNewRomanPSMT"/>
          <w:color w:val="000000"/>
        </w:rPr>
        <w:t xml:space="preserve"> </w:t>
      </w:r>
      <w:r w:rsidR="00356B3B" w:rsidRPr="008570D5">
        <w:rPr>
          <w:rFonts w:ascii="TimesNewRomanPSMT" w:hAnsi="TimesNewRomanPSMT"/>
          <w:color w:val="000000"/>
        </w:rPr>
        <w:t>các cơ sở giáo dục, y tế và các cơ sở kinh doanh trên địa bàn Thành phố</w:t>
      </w:r>
      <w:r w:rsidR="00356B3B">
        <w:rPr>
          <w:rFonts w:ascii="TimesNewRomanPSMT" w:hAnsi="TimesNewRomanPSMT"/>
          <w:color w:val="000000"/>
        </w:rPr>
        <w:t xml:space="preserve">, </w:t>
      </w:r>
      <w:r w:rsidR="00356B3B" w:rsidRPr="008570D5">
        <w:rPr>
          <w:rFonts w:ascii="TimesNewRomanPSMT" w:hAnsi="TimesNewRomanPSMT"/>
          <w:color w:val="000000"/>
        </w:rPr>
        <w:t>tuyên truyền, hướng dẫn các cơ sở có sản phẩm đạt OCOP đưa</w:t>
      </w:r>
      <w:r w:rsidR="00356B3B">
        <w:rPr>
          <w:rFonts w:ascii="TimesNewRomanPSMT" w:hAnsi="TimesNewRomanPSMT"/>
          <w:color w:val="000000"/>
        </w:rPr>
        <w:t xml:space="preserve"> </w:t>
      </w:r>
      <w:r w:rsidR="00356B3B" w:rsidRPr="008570D5">
        <w:rPr>
          <w:rFonts w:ascii="TimesNewRomanPSMT" w:hAnsi="TimesNewRomanPSMT"/>
          <w:color w:val="000000"/>
        </w:rPr>
        <w:t>sản phẩm lên sàn giao dịch thương mại điện tử của tỉnh</w:t>
      </w:r>
      <w:r w:rsidR="00356B3B">
        <w:rPr>
          <w:rFonts w:ascii="TimesNewRomanPSMT" w:hAnsi="TimesNewRomanPSMT"/>
          <w:color w:val="000000"/>
        </w:rPr>
        <w:t xml:space="preserve">, </w:t>
      </w:r>
      <w:r w:rsidR="00356B3B" w:rsidRPr="008570D5">
        <w:rPr>
          <w:rFonts w:ascii="TimesNewRomanPSMT" w:hAnsi="TimesNewRomanPSMT"/>
          <w:color w:val="000000"/>
        </w:rPr>
        <w:t>nâng cao nhận thức về chuyển đổi số</w:t>
      </w:r>
      <w:r w:rsidR="00356B3B">
        <w:rPr>
          <w:rFonts w:ascii="TimesNewRomanPSMT" w:hAnsi="TimesNewRomanPSMT"/>
          <w:color w:val="000000"/>
        </w:rPr>
        <w:t xml:space="preserve"> </w:t>
      </w:r>
      <w:r w:rsidR="00356B3B" w:rsidRPr="008570D5">
        <w:rPr>
          <w:rFonts w:ascii="TimesNewRomanPSMT" w:hAnsi="TimesNewRomanPSMT"/>
          <w:color w:val="000000"/>
        </w:rPr>
        <w:t>trong doanh nghiệp, đôn đốc tổ chức triển khai Kế hoạch số 388/KH-UBND</w:t>
      </w:r>
      <w:r w:rsidR="00356B3B">
        <w:rPr>
          <w:rFonts w:ascii="TimesNewRomanPSMT" w:hAnsi="TimesNewRomanPSMT"/>
          <w:color w:val="000000"/>
        </w:rPr>
        <w:t xml:space="preserve"> </w:t>
      </w:r>
      <w:r w:rsidR="00356B3B" w:rsidRPr="008570D5">
        <w:rPr>
          <w:rFonts w:ascii="TimesNewRomanPSMT" w:hAnsi="TimesNewRomanPSMT"/>
          <w:color w:val="000000"/>
        </w:rPr>
        <w:t>ngày 20/10/2021 của UBND tỉnh</w:t>
      </w:r>
      <w:r w:rsidR="00356B3B">
        <w:rPr>
          <w:rFonts w:ascii="TimesNewRomanPSMT" w:hAnsi="TimesNewRomanPSMT"/>
          <w:color w:val="000000"/>
        </w:rPr>
        <w:t>.</w:t>
      </w:r>
    </w:p>
    <w:p w:rsidR="00356B3B" w:rsidRPr="00356B3B" w:rsidRDefault="00356B3B" w:rsidP="00E6404A">
      <w:pPr>
        <w:widowControl w:val="0"/>
        <w:pBdr>
          <w:top w:val="dotted" w:sz="4" w:space="0" w:color="FFFFFF"/>
          <w:left w:val="dotted" w:sz="4" w:space="0" w:color="FFFFFF"/>
          <w:bottom w:val="dotted" w:sz="4" w:space="31" w:color="FFFFFF"/>
          <w:right w:val="dotted" w:sz="4" w:space="0" w:color="FFFFFF"/>
        </w:pBdr>
        <w:shd w:val="clear" w:color="auto" w:fill="FFFFFF"/>
        <w:tabs>
          <w:tab w:val="left" w:pos="567"/>
        </w:tabs>
        <w:spacing w:before="120" w:after="120"/>
        <w:ind w:firstLine="709"/>
        <w:jc w:val="both"/>
        <w:rPr>
          <w:b/>
        </w:rPr>
      </w:pPr>
      <w:r w:rsidRPr="00356B3B">
        <w:rPr>
          <w:b/>
        </w:rPr>
        <w:t>9. Xã hội số</w:t>
      </w:r>
    </w:p>
    <w:p w:rsidR="00356B3B" w:rsidRDefault="00356B3B" w:rsidP="00E6404A">
      <w:pPr>
        <w:widowControl w:val="0"/>
        <w:pBdr>
          <w:top w:val="dotted" w:sz="4" w:space="0" w:color="FFFFFF"/>
          <w:left w:val="dotted" w:sz="4" w:space="0" w:color="FFFFFF"/>
          <w:bottom w:val="dotted" w:sz="4" w:space="31" w:color="FFFFFF"/>
          <w:right w:val="dotted" w:sz="4" w:space="0" w:color="FFFFFF"/>
        </w:pBdr>
        <w:shd w:val="clear" w:color="auto" w:fill="FFFFFF"/>
        <w:tabs>
          <w:tab w:val="left" w:pos="567"/>
        </w:tabs>
        <w:spacing w:before="120" w:after="120"/>
        <w:ind w:firstLine="709"/>
        <w:jc w:val="both"/>
      </w:pPr>
      <w:r>
        <w:t>- Phát động chiến dịch cấp chữ ký số công công cho người dân. Đến nay, tổng dân số ở độ tuổi trưởng thành có chữ ký số hoặc chữ ký điện tử đạt 80.568 tài khoản, đạt tỷ lệ 8,4%.</w:t>
      </w:r>
    </w:p>
    <w:p w:rsidR="00F7415E" w:rsidRDefault="00356B3B" w:rsidP="00E6404A">
      <w:pPr>
        <w:widowControl w:val="0"/>
        <w:pBdr>
          <w:top w:val="dotted" w:sz="4" w:space="0" w:color="FFFFFF"/>
          <w:left w:val="dotted" w:sz="4" w:space="0" w:color="FFFFFF"/>
          <w:bottom w:val="dotted" w:sz="4" w:space="31" w:color="FFFFFF"/>
          <w:right w:val="dotted" w:sz="4" w:space="0" w:color="FFFFFF"/>
        </w:pBdr>
        <w:shd w:val="clear" w:color="auto" w:fill="FFFFFF"/>
        <w:tabs>
          <w:tab w:val="left" w:pos="567"/>
        </w:tabs>
        <w:spacing w:before="120" w:after="120"/>
        <w:ind w:firstLine="709"/>
        <w:jc w:val="both"/>
        <w:rPr>
          <w:spacing w:val="-2"/>
        </w:rPr>
      </w:pPr>
      <w:r>
        <w:t>- Thu học phí tại các trường đạt 100% các đơn vị đã triển khai, các cơ sở giáo dục nghề nghiệp 100% đơn vị đã triển khai; cơ sở y tế 12/12 đơn vị đã triển khai thu viện phí.</w:t>
      </w:r>
      <w:r w:rsidRPr="001D6487">
        <w:t xml:space="preserve"> </w:t>
      </w:r>
      <w:r w:rsidRPr="007F6EDF">
        <w:t>100% cơ sở khám chữa bệnh BHYT trên địa bàn tỉnh đều đã triển khai hoạt động khám chữa bệnh bảo hiểm y tế bằng thẻ căn cước công dân gắn chíp, ứng dụng VneID, thanh toán viện phí không dùng tiền mặt, triển khai hiệu quả việc liên thông khám sức khỏe cho lái xe</w:t>
      </w:r>
      <w:r>
        <w:t>.</w:t>
      </w:r>
      <w:r w:rsidR="00F7415E" w:rsidRPr="00F7415E">
        <w:rPr>
          <w:spacing w:val="-2"/>
        </w:rPr>
        <w:t xml:space="preserve"> </w:t>
      </w:r>
    </w:p>
    <w:p w:rsidR="003A4188" w:rsidRDefault="003A4188" w:rsidP="00E6404A">
      <w:pPr>
        <w:widowControl w:val="0"/>
        <w:pBdr>
          <w:top w:val="dotted" w:sz="4" w:space="0" w:color="FFFFFF"/>
          <w:left w:val="dotted" w:sz="4" w:space="0" w:color="FFFFFF"/>
          <w:bottom w:val="dotted" w:sz="4" w:space="31" w:color="FFFFFF"/>
          <w:right w:val="dotted" w:sz="4" w:space="0" w:color="FFFFFF"/>
        </w:pBdr>
        <w:shd w:val="clear" w:color="auto" w:fill="FFFFFF"/>
        <w:tabs>
          <w:tab w:val="left" w:pos="567"/>
        </w:tabs>
        <w:spacing w:before="120" w:after="120"/>
        <w:ind w:firstLine="709"/>
        <w:jc w:val="both"/>
      </w:pPr>
      <w:r>
        <w:rPr>
          <w:spacing w:val="-2"/>
        </w:rPr>
        <w:t>-</w:t>
      </w:r>
      <w:r w:rsidR="00F7415E">
        <w:rPr>
          <w:spacing w:val="-2"/>
        </w:rPr>
        <w:t xml:space="preserve"> </w:t>
      </w:r>
      <w:r w:rsidR="00F7415E" w:rsidRPr="009F0CEF">
        <w:rPr>
          <w:spacing w:val="-2"/>
        </w:rPr>
        <w:t>Sở</w:t>
      </w:r>
      <w:r w:rsidR="00F7415E">
        <w:rPr>
          <w:spacing w:val="-2"/>
        </w:rPr>
        <w:t xml:space="preserve"> Lao động-Thương binh và Xã hội chỉ đạo c</w:t>
      </w:r>
      <w:r w:rsidR="00F7415E" w:rsidRPr="00FA4721">
        <w:t>ác phòng chuyên môn tuyên truyền đ</w:t>
      </w:r>
      <w:r w:rsidR="00F7415E" w:rsidRPr="00FA4721">
        <w:rPr>
          <w:spacing w:val="-2"/>
        </w:rPr>
        <w:t xml:space="preserve">ẩy mạnh chi trả không dùng tiền mặt đối với các đối tượng an sinh xã hội hưởng trợ cấp từ ngân sách nhà nước theo Chỉ thị số 21/CT-TTg ngày 25/11/2022 của Thủ tướng Chính phủ, </w:t>
      </w:r>
      <w:r w:rsidR="00F7415E" w:rsidRPr="00FA4721">
        <w:t xml:space="preserve">tổng số người hưởng chính sách an sinh xã hội 105.554 người, trong đó: Đối tượng người có công 38.986 người; đối tượng BTXH: 66.568 người, </w:t>
      </w:r>
      <w:r w:rsidR="00F7415E" w:rsidRPr="00FA4721">
        <w:rPr>
          <w:spacing w:val="-6"/>
        </w:rPr>
        <w:t xml:space="preserve">Đã chi trả qua số tài khoản cho: 86.163 người, trong đó: </w:t>
      </w:r>
      <w:r w:rsidR="00F7415E" w:rsidRPr="00FA4721">
        <w:t>Đối tượng người có công 32.676 người; đối tượng BTXH: 53.487 người</w:t>
      </w:r>
      <w:r w:rsidR="00F7415E">
        <w:t>.</w:t>
      </w:r>
    </w:p>
    <w:p w:rsidR="00356B3B" w:rsidRDefault="00E06F1C" w:rsidP="00E6404A">
      <w:pPr>
        <w:widowControl w:val="0"/>
        <w:pBdr>
          <w:top w:val="dotted" w:sz="4" w:space="0" w:color="FFFFFF"/>
          <w:left w:val="dotted" w:sz="4" w:space="0" w:color="FFFFFF"/>
          <w:bottom w:val="dotted" w:sz="4" w:space="31" w:color="FFFFFF"/>
          <w:right w:val="dotted" w:sz="4" w:space="0" w:color="FFFFFF"/>
        </w:pBdr>
        <w:shd w:val="clear" w:color="auto" w:fill="FFFFFF"/>
        <w:tabs>
          <w:tab w:val="left" w:pos="567"/>
        </w:tabs>
        <w:spacing w:before="120" w:after="120"/>
        <w:ind w:firstLine="709"/>
        <w:jc w:val="both"/>
        <w:rPr>
          <w:b/>
          <w:lang w:val="nl-NL"/>
        </w:rPr>
      </w:pPr>
      <w:r>
        <w:rPr>
          <w:b/>
          <w:lang w:val="nl-NL"/>
        </w:rPr>
        <w:t xml:space="preserve">II. </w:t>
      </w:r>
      <w:r w:rsidR="008A3F31">
        <w:rPr>
          <w:b/>
          <w:lang w:val="nl-NL"/>
        </w:rPr>
        <w:t>KHÓ KHĂN, VƯỚNG MẮC</w:t>
      </w:r>
    </w:p>
    <w:p w:rsidR="006C4703" w:rsidRDefault="00307076" w:rsidP="00E6404A">
      <w:pPr>
        <w:widowControl w:val="0"/>
        <w:pBdr>
          <w:top w:val="dotted" w:sz="4" w:space="0" w:color="FFFFFF"/>
          <w:left w:val="dotted" w:sz="4" w:space="0" w:color="FFFFFF"/>
          <w:bottom w:val="dotted" w:sz="4" w:space="31" w:color="FFFFFF"/>
          <w:right w:val="dotted" w:sz="4" w:space="0" w:color="FFFFFF"/>
        </w:pBdr>
        <w:shd w:val="clear" w:color="auto" w:fill="FFFFFF"/>
        <w:tabs>
          <w:tab w:val="left" w:pos="567"/>
        </w:tabs>
        <w:spacing w:before="120" w:after="120"/>
        <w:ind w:firstLine="709"/>
        <w:jc w:val="both"/>
        <w:rPr>
          <w:rStyle w:val="fontstyle01"/>
        </w:rPr>
      </w:pPr>
      <w:r>
        <w:rPr>
          <w:bCs/>
          <w:lang w:val="sv-SE"/>
        </w:rPr>
        <w:t>1.</w:t>
      </w:r>
      <w:r w:rsidR="00D57BDA">
        <w:rPr>
          <w:bCs/>
          <w:lang w:val="sv-SE"/>
        </w:rPr>
        <w:t xml:space="preserve"> </w:t>
      </w:r>
      <w:r w:rsidR="00D57BDA" w:rsidRPr="001C267E">
        <w:rPr>
          <w:bCs/>
          <w:lang w:val="sv-SE"/>
        </w:rPr>
        <w:t>Hiện nay,</w:t>
      </w:r>
      <w:r w:rsidR="00D57BDA" w:rsidRPr="00DA1D1C">
        <w:rPr>
          <w:color w:val="000000"/>
        </w:rPr>
        <w:t xml:space="preserve"> </w:t>
      </w:r>
      <w:r w:rsidR="00D57BDA" w:rsidRPr="00DA1D1C">
        <w:rPr>
          <w:rStyle w:val="fontstyle01"/>
        </w:rPr>
        <w:t xml:space="preserve">Đề án chuyển đổi số </w:t>
      </w:r>
      <w:r w:rsidR="00D57BDA">
        <w:rPr>
          <w:rStyle w:val="fontstyle01"/>
        </w:rPr>
        <w:t xml:space="preserve">của một số </w:t>
      </w:r>
      <w:r w:rsidR="00D57BDA" w:rsidRPr="00DA1D1C">
        <w:rPr>
          <w:rStyle w:val="fontstyle01"/>
        </w:rPr>
        <w:t>ngành</w:t>
      </w:r>
      <w:r w:rsidR="00D57BDA">
        <w:rPr>
          <w:rStyle w:val="fontstyle01"/>
        </w:rPr>
        <w:t>, lĩnh vực ở Trung ương</w:t>
      </w:r>
      <w:r w:rsidR="00D57BDA" w:rsidRPr="00DA1D1C">
        <w:rPr>
          <w:rStyle w:val="fontstyle01"/>
        </w:rPr>
        <w:t xml:space="preserve"> chưa được phê duyệt nên</w:t>
      </w:r>
      <w:r w:rsidR="00D57BDA" w:rsidRPr="00DA1D1C">
        <w:rPr>
          <w:color w:val="000000"/>
        </w:rPr>
        <w:t xml:space="preserve"> </w:t>
      </w:r>
      <w:r w:rsidR="00D57BDA" w:rsidRPr="00DA1D1C">
        <w:rPr>
          <w:rStyle w:val="fontstyle01"/>
        </w:rPr>
        <w:t>việc triển khai ở địa phương còn khó khăn</w:t>
      </w:r>
      <w:r w:rsidR="00356B3B">
        <w:rPr>
          <w:rStyle w:val="fontstyle01"/>
        </w:rPr>
        <w:t>.</w:t>
      </w:r>
    </w:p>
    <w:p w:rsidR="00356B3B" w:rsidRPr="002872A1" w:rsidRDefault="00C179D8" w:rsidP="00E6404A">
      <w:pPr>
        <w:widowControl w:val="0"/>
        <w:pBdr>
          <w:top w:val="dotted" w:sz="4" w:space="0" w:color="FFFFFF"/>
          <w:left w:val="dotted" w:sz="4" w:space="0" w:color="FFFFFF"/>
          <w:bottom w:val="dotted" w:sz="4" w:space="31" w:color="FFFFFF"/>
          <w:right w:val="dotted" w:sz="4" w:space="0" w:color="FFFFFF"/>
        </w:pBdr>
        <w:shd w:val="clear" w:color="auto" w:fill="FFFFFF"/>
        <w:tabs>
          <w:tab w:val="left" w:pos="567"/>
        </w:tabs>
        <w:spacing w:before="120" w:after="120"/>
        <w:ind w:firstLine="709"/>
        <w:jc w:val="both"/>
        <w:rPr>
          <w:spacing w:val="-4"/>
        </w:rPr>
      </w:pPr>
      <w:r w:rsidRPr="002872A1">
        <w:rPr>
          <w:spacing w:val="-4"/>
        </w:rPr>
        <w:t>2.</w:t>
      </w:r>
      <w:r w:rsidR="00E06F1C" w:rsidRPr="002872A1">
        <w:rPr>
          <w:spacing w:val="-4"/>
          <w:lang w:val="vi-VN"/>
        </w:rPr>
        <w:t xml:space="preserve"> </w:t>
      </w:r>
      <w:r w:rsidR="00E06F1C" w:rsidRPr="002872A1">
        <w:rPr>
          <w:spacing w:val="-4"/>
          <w:lang w:val="pt-PT"/>
        </w:rPr>
        <w:t>Các hệ thống cơ sở dữ liệu của các ngành còn nhỏ lẻ, phân tán</w:t>
      </w:r>
      <w:r w:rsidRPr="002872A1">
        <w:rPr>
          <w:spacing w:val="-4"/>
          <w:lang w:val="pt-PT"/>
        </w:rPr>
        <w:t>,</w:t>
      </w:r>
      <w:r w:rsidR="00E06F1C" w:rsidRPr="002872A1">
        <w:rPr>
          <w:spacing w:val="-4"/>
          <w:lang w:val="pt-PT"/>
        </w:rPr>
        <w:t xml:space="preserve"> chưa hình thành hệ thống dữ liệu dùng chung và dữ liệu mở của tỉnh</w:t>
      </w:r>
      <w:r w:rsidR="00E06F1C" w:rsidRPr="002872A1">
        <w:rPr>
          <w:spacing w:val="-4"/>
        </w:rPr>
        <w:t>.</w:t>
      </w:r>
      <w:r w:rsidR="00307076" w:rsidRPr="002872A1">
        <w:rPr>
          <w:spacing w:val="-4"/>
        </w:rPr>
        <w:t xml:space="preserve"> </w:t>
      </w:r>
      <w:r w:rsidR="00307076" w:rsidRPr="002872A1">
        <w:rPr>
          <w:bCs/>
          <w:color w:val="000000"/>
          <w:spacing w:val="-4"/>
        </w:rPr>
        <w:t>Các hệ thống phần mềm ứng dụng quản trị cơ sở dữ liệu được triển khai còn manh mún, hay bị lỗi.</w:t>
      </w:r>
      <w:r w:rsidR="00307076" w:rsidRPr="002872A1">
        <w:rPr>
          <w:bCs/>
          <w:color w:val="000000"/>
          <w:spacing w:val="-4"/>
          <w:lang w:val="sv-SE"/>
        </w:rPr>
        <w:t xml:space="preserve"> Cùng một nội dung nhưng cán bộ giải quyết thủ tục hành chính phải thực hiện cùng lúc trên nhiều hệ thống, mất thời gian và công sức dẫn đến hiệu quả giải quyết công việc không cao. </w:t>
      </w:r>
      <w:r w:rsidR="00307076" w:rsidRPr="002872A1">
        <w:rPr>
          <w:spacing w:val="-4"/>
        </w:rPr>
        <w:t xml:space="preserve">Việc tạo lập tài khoản trên Cổng dịch vụ công quốc gia còn phức tạp, giao diện chưa tối ưu cho việc sử dụng bằng điện thoại di động, do đó người </w:t>
      </w:r>
      <w:r w:rsidR="00307076" w:rsidRPr="002872A1">
        <w:rPr>
          <w:spacing w:val="-4"/>
        </w:rPr>
        <w:lastRenderedPageBreak/>
        <w:t>dân gặp nhiều khó khăn khi thao tác trên hệ thống. Phần mềm truy cập tại địa chỉ: https://dichvucong.hatinh.gov.vn một số thời điểm bị mất kết nối hoặc kết nối chậm dẫn đến khó khăn cho người dân, doanh nghiệp trong thực hiện các thủ tục hành chính trên môi trường mạng và cán bộ tiếp nhận hồ sơ</w:t>
      </w:r>
      <w:r w:rsidR="00356B3B" w:rsidRPr="002872A1">
        <w:rPr>
          <w:spacing w:val="-4"/>
        </w:rPr>
        <w:t>.</w:t>
      </w:r>
    </w:p>
    <w:p w:rsidR="00356B3B" w:rsidRPr="002872A1" w:rsidRDefault="007C3945" w:rsidP="00E6404A">
      <w:pPr>
        <w:widowControl w:val="0"/>
        <w:pBdr>
          <w:top w:val="dotted" w:sz="4" w:space="0" w:color="FFFFFF"/>
          <w:left w:val="dotted" w:sz="4" w:space="0" w:color="FFFFFF"/>
          <w:bottom w:val="dotted" w:sz="4" w:space="31" w:color="FFFFFF"/>
          <w:right w:val="dotted" w:sz="4" w:space="0" w:color="FFFFFF"/>
        </w:pBdr>
        <w:shd w:val="clear" w:color="auto" w:fill="FFFFFF"/>
        <w:tabs>
          <w:tab w:val="left" w:pos="567"/>
        </w:tabs>
        <w:spacing w:before="120" w:after="120"/>
        <w:ind w:firstLine="709"/>
        <w:jc w:val="both"/>
        <w:rPr>
          <w:spacing w:val="-2"/>
          <w:lang w:val="nl-NL"/>
        </w:rPr>
      </w:pPr>
      <w:r w:rsidRPr="002872A1">
        <w:rPr>
          <w:spacing w:val="-2"/>
        </w:rPr>
        <w:t>3.</w:t>
      </w:r>
      <w:r w:rsidR="00C179D8" w:rsidRPr="002872A1">
        <w:rPr>
          <w:spacing w:val="-2"/>
        </w:rPr>
        <w:t xml:space="preserve"> Nhận thức của một số bộ phận cán bộ, công chức, viên chức và Nhân dân về Chuyển đổi số còn chưa được đầy đủ; </w:t>
      </w:r>
      <w:r w:rsidR="00C179D8" w:rsidRPr="002872A1">
        <w:rPr>
          <w:spacing w:val="-2"/>
          <w:lang w:val="en-GB"/>
        </w:rPr>
        <w:t xml:space="preserve">chưa thực sự huy động được cả hệ thống chính trị tham gia tích cực vào công tác chuyển đổi số. </w:t>
      </w:r>
      <w:r w:rsidR="00C179D8" w:rsidRPr="002872A1">
        <w:rPr>
          <w:spacing w:val="-2"/>
          <w:lang w:val="nl-NL"/>
        </w:rPr>
        <w:t>Việc triển khai, thực hiện một số văn bản về chuyển đổi số ở cơ sở chưa kịp thời, hiệu quả chưa cao.</w:t>
      </w:r>
      <w:r w:rsidR="00C179D8" w:rsidRPr="002872A1">
        <w:rPr>
          <w:rFonts w:ascii="TimesNewRomanPSMT" w:hAnsi="TimesNewRomanPSMT"/>
          <w:color w:val="000000"/>
          <w:spacing w:val="-2"/>
        </w:rPr>
        <w:t xml:space="preserve"> Tại UBND cấp xã trang bị thiết bị đảm bảo ATTT đang còn ít, vì vậy, nguy cơ mất an toàn thông </w:t>
      </w:r>
      <w:r w:rsidR="00C179D8" w:rsidRPr="002872A1">
        <w:rPr>
          <w:color w:val="000000"/>
          <w:spacing w:val="-2"/>
        </w:rPr>
        <w:t>tin đang ở mức cao.</w:t>
      </w:r>
      <w:r w:rsidR="00C179D8" w:rsidRPr="002872A1">
        <w:rPr>
          <w:spacing w:val="-2"/>
          <w:lang w:val="nl-NL"/>
        </w:rPr>
        <w:t xml:space="preserve"> Cán bộ phụ trách CNTT ở cơ sở còn thiếu và yếu về trình độ chuyên môn chưa đáp ứng yêu cầu trong giai đoạn hiện nay.</w:t>
      </w:r>
    </w:p>
    <w:p w:rsidR="00356B3B" w:rsidRDefault="007C3945" w:rsidP="00E6404A">
      <w:pPr>
        <w:widowControl w:val="0"/>
        <w:pBdr>
          <w:top w:val="dotted" w:sz="4" w:space="0" w:color="FFFFFF"/>
          <w:left w:val="dotted" w:sz="4" w:space="0" w:color="FFFFFF"/>
          <w:bottom w:val="dotted" w:sz="4" w:space="31" w:color="FFFFFF"/>
          <w:right w:val="dotted" w:sz="4" w:space="0" w:color="FFFFFF"/>
        </w:pBdr>
        <w:shd w:val="clear" w:color="auto" w:fill="FFFFFF"/>
        <w:tabs>
          <w:tab w:val="left" w:pos="567"/>
        </w:tabs>
        <w:spacing w:before="120" w:after="120"/>
        <w:ind w:firstLine="709"/>
        <w:jc w:val="both"/>
        <w:rPr>
          <w:spacing w:val="-6"/>
        </w:rPr>
      </w:pPr>
      <w:r>
        <w:rPr>
          <w:spacing w:val="-6"/>
        </w:rPr>
        <w:t>4.</w:t>
      </w:r>
      <w:r w:rsidR="00E06F1C">
        <w:rPr>
          <w:spacing w:val="-6"/>
        </w:rPr>
        <w:t xml:space="preserve"> Một số nội dung về kinh tế số, xã hội số chưa có nhiều chuyển biến tích cực.</w:t>
      </w:r>
      <w:r w:rsidR="0004708F">
        <w:rPr>
          <w:spacing w:val="-6"/>
        </w:rPr>
        <w:t xml:space="preserve"> Các nhiệm vụ theo </w:t>
      </w:r>
      <w:r w:rsidR="00C459EE">
        <w:rPr>
          <w:spacing w:val="-6"/>
        </w:rPr>
        <w:t xml:space="preserve">Đề án Chuyển đổi số tỉnh Hà Tĩnh giai đoạn 2021-2025, </w:t>
      </w:r>
      <w:r w:rsidR="0004708F">
        <w:rPr>
          <w:spacing w:val="-6"/>
        </w:rPr>
        <w:t xml:space="preserve">Kế hoạch Chuyển đổi số tỉnh </w:t>
      </w:r>
      <w:r w:rsidR="00C459EE">
        <w:rPr>
          <w:spacing w:val="-6"/>
        </w:rPr>
        <w:t xml:space="preserve">hàng năm </w:t>
      </w:r>
      <w:r w:rsidR="0004708F">
        <w:rPr>
          <w:spacing w:val="-6"/>
        </w:rPr>
        <w:t>chậm được triển khai.</w:t>
      </w:r>
    </w:p>
    <w:p w:rsidR="00356B3B" w:rsidRDefault="003D07C6" w:rsidP="00E6404A">
      <w:pPr>
        <w:widowControl w:val="0"/>
        <w:pBdr>
          <w:top w:val="dotted" w:sz="4" w:space="0" w:color="FFFFFF"/>
          <w:left w:val="dotted" w:sz="4" w:space="0" w:color="FFFFFF"/>
          <w:bottom w:val="dotted" w:sz="4" w:space="31" w:color="FFFFFF"/>
          <w:right w:val="dotted" w:sz="4" w:space="0" w:color="FFFFFF"/>
        </w:pBdr>
        <w:shd w:val="clear" w:color="auto" w:fill="FFFFFF"/>
        <w:tabs>
          <w:tab w:val="left" w:pos="567"/>
        </w:tabs>
        <w:spacing w:before="120" w:after="120"/>
        <w:ind w:firstLine="709"/>
        <w:jc w:val="both"/>
        <w:rPr>
          <w:b/>
        </w:rPr>
      </w:pPr>
      <w:r>
        <w:rPr>
          <w:b/>
        </w:rPr>
        <w:t>II</w:t>
      </w:r>
      <w:r w:rsidR="00E06F1C">
        <w:rPr>
          <w:b/>
        </w:rPr>
        <w:t xml:space="preserve">I. </w:t>
      </w:r>
      <w:r>
        <w:rPr>
          <w:b/>
        </w:rPr>
        <w:t>KIẾN NGHỊ, ĐỀ XUẤT</w:t>
      </w:r>
    </w:p>
    <w:p w:rsidR="00356B3B" w:rsidRPr="00C02C1A" w:rsidRDefault="00330A2D" w:rsidP="00E6404A">
      <w:pPr>
        <w:widowControl w:val="0"/>
        <w:pBdr>
          <w:top w:val="dotted" w:sz="4" w:space="0" w:color="FFFFFF"/>
          <w:left w:val="dotted" w:sz="4" w:space="0" w:color="FFFFFF"/>
          <w:bottom w:val="dotted" w:sz="4" w:space="31" w:color="FFFFFF"/>
          <w:right w:val="dotted" w:sz="4" w:space="0" w:color="FFFFFF"/>
        </w:pBdr>
        <w:shd w:val="clear" w:color="auto" w:fill="FFFFFF"/>
        <w:tabs>
          <w:tab w:val="left" w:pos="567"/>
        </w:tabs>
        <w:spacing w:before="120" w:after="120"/>
        <w:ind w:firstLine="709"/>
        <w:jc w:val="both"/>
        <w:rPr>
          <w:rFonts w:ascii="TimesNewRomanPSMT" w:hAnsi="TimesNewRomanPSMT"/>
          <w:color w:val="000000"/>
        </w:rPr>
      </w:pPr>
      <w:r>
        <w:rPr>
          <w:color w:val="000000"/>
        </w:rPr>
        <w:t>1.</w:t>
      </w:r>
      <w:r w:rsidR="00105CD7">
        <w:rPr>
          <w:color w:val="000000"/>
        </w:rPr>
        <w:t xml:space="preserve"> Tăng cường biên chế CNTT, chuyển đổi số cho phòng chuyên môn của cơ </w:t>
      </w:r>
      <w:r w:rsidR="00105CD7" w:rsidRPr="00D278A7">
        <w:rPr>
          <w:color w:val="000000"/>
        </w:rPr>
        <w:t xml:space="preserve">quan Thường trực nhằm đảm bảo tham mưu thực hiện nhiệm vụ trong giai đoạn </w:t>
      </w:r>
      <w:r w:rsidR="00105CD7" w:rsidRPr="00C02C1A">
        <w:rPr>
          <w:rFonts w:ascii="TimesNewRomanPSMT" w:hAnsi="TimesNewRomanPSMT"/>
          <w:color w:val="000000"/>
        </w:rPr>
        <w:t>hiện nay (hiện tại Phòng CNTT&amp;BCVT là phòng chuyên môn tham mưu chuyển đổi số, mới chỉ có 03 biên chế chuyên trách về CNTT, việc tham mưu với khối lượng công việc lớn hiện nay hết sức khó khăn).</w:t>
      </w:r>
    </w:p>
    <w:p w:rsidR="00D278A7" w:rsidRPr="00C02C1A" w:rsidRDefault="00356B3B" w:rsidP="00E6404A">
      <w:pPr>
        <w:widowControl w:val="0"/>
        <w:pBdr>
          <w:top w:val="dotted" w:sz="4" w:space="0" w:color="FFFFFF"/>
          <w:left w:val="dotted" w:sz="4" w:space="0" w:color="FFFFFF"/>
          <w:bottom w:val="dotted" w:sz="4" w:space="31" w:color="FFFFFF"/>
          <w:right w:val="dotted" w:sz="4" w:space="0" w:color="FFFFFF"/>
        </w:pBdr>
        <w:shd w:val="clear" w:color="auto" w:fill="FFFFFF"/>
        <w:tabs>
          <w:tab w:val="left" w:pos="567"/>
        </w:tabs>
        <w:spacing w:before="120"/>
        <w:ind w:firstLine="709"/>
        <w:jc w:val="both"/>
        <w:rPr>
          <w:rFonts w:ascii="TimesNewRomanPSMT" w:hAnsi="TimesNewRomanPSMT"/>
          <w:color w:val="000000"/>
        </w:rPr>
      </w:pPr>
      <w:r w:rsidRPr="00C02C1A">
        <w:rPr>
          <w:rFonts w:ascii="TimesNewRomanPSMT" w:hAnsi="TimesNewRomanPSMT"/>
          <w:color w:val="000000"/>
        </w:rPr>
        <w:t>2.</w:t>
      </w:r>
      <w:r w:rsidR="00105CD7" w:rsidRPr="00C02C1A">
        <w:rPr>
          <w:rFonts w:ascii="TimesNewRomanPSMT" w:hAnsi="TimesNewRomanPSMT"/>
          <w:color w:val="000000"/>
        </w:rPr>
        <w:t xml:space="preserve"> Các sở, ban, ngành, UBND các huyện, thị xã, thành phố quan tâm, quán triệt, khẩn trương, tích cực thực hiện các nội dung </w:t>
      </w:r>
      <w:r w:rsidR="00375C94" w:rsidRPr="00C02C1A">
        <w:rPr>
          <w:rFonts w:ascii="TimesNewRomanPSMT" w:hAnsi="TimesNewRomanPSMT"/>
          <w:color w:val="000000"/>
        </w:rPr>
        <w:t>Nghị quyết số 05-NQ/TU ngày 22/10/2021 của Ban Chấp hành Đảng bộ tỉnh khóa XIX về tập trung lãnh đạo, chỉ đạo chuyển đổi số giai đoạn 2021 - 2025, định hướng đến năm 2030; Đề án chuyển đổi số trên địa bàn tỉnh Hà Tĩnh giai đoạn 2021 - 2025 được phê duyệt tại Quyết định số 424/QĐ-UBND ngày 18/02/2022 của UBND tỉnh</w:t>
      </w:r>
      <w:r w:rsidR="00E06F1C" w:rsidRPr="00C02C1A">
        <w:rPr>
          <w:rFonts w:ascii="TimesNewRomanPSMT" w:hAnsi="TimesNewRomanPSMT"/>
          <w:color w:val="000000"/>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C02C1A" w:rsidRPr="00C02C1A" w:rsidTr="00844788">
        <w:tc>
          <w:tcPr>
            <w:tcW w:w="4531" w:type="dxa"/>
          </w:tcPr>
          <w:p w:rsidR="00C02C1A" w:rsidRPr="00844788" w:rsidRDefault="00C02C1A" w:rsidP="00844788">
            <w:pPr>
              <w:widowControl w:val="0"/>
              <w:shd w:val="clear" w:color="auto" w:fill="FFFFFF"/>
              <w:tabs>
                <w:tab w:val="left" w:pos="567"/>
              </w:tabs>
              <w:jc w:val="both"/>
              <w:rPr>
                <w:rFonts w:ascii="TimesNewRomanPSMT" w:hAnsi="TimesNewRomanPSMT"/>
                <w:b/>
                <w:i/>
                <w:color w:val="000000"/>
                <w:sz w:val="24"/>
                <w:szCs w:val="24"/>
              </w:rPr>
            </w:pPr>
            <w:r w:rsidRPr="00844788">
              <w:rPr>
                <w:rFonts w:ascii="TimesNewRomanPSMT" w:hAnsi="TimesNewRomanPSMT"/>
                <w:b/>
                <w:i/>
                <w:color w:val="000000"/>
                <w:sz w:val="24"/>
                <w:szCs w:val="24"/>
              </w:rPr>
              <w:t>Nơi nhận:</w:t>
            </w:r>
          </w:p>
          <w:p w:rsidR="00C02C1A" w:rsidRPr="00844788" w:rsidRDefault="00C02C1A" w:rsidP="00844788">
            <w:pPr>
              <w:widowControl w:val="0"/>
              <w:shd w:val="clear" w:color="auto" w:fill="FFFFFF"/>
              <w:tabs>
                <w:tab w:val="left" w:pos="567"/>
              </w:tabs>
              <w:jc w:val="both"/>
              <w:rPr>
                <w:rFonts w:ascii="TimesNewRomanPSMT" w:hAnsi="TimesNewRomanPSMT"/>
                <w:color w:val="000000"/>
                <w:sz w:val="22"/>
                <w:szCs w:val="22"/>
              </w:rPr>
            </w:pPr>
            <w:r w:rsidRPr="00844788">
              <w:rPr>
                <w:rFonts w:ascii="TimesNewRomanPSMT" w:hAnsi="TimesNewRomanPSMT"/>
                <w:color w:val="000000"/>
                <w:sz w:val="22"/>
                <w:szCs w:val="22"/>
              </w:rPr>
              <w:t>- BQLKKT tỉnh;</w:t>
            </w:r>
          </w:p>
          <w:p w:rsidR="00C02C1A" w:rsidRPr="00844788" w:rsidRDefault="00C02C1A" w:rsidP="00844788">
            <w:pPr>
              <w:widowControl w:val="0"/>
              <w:shd w:val="clear" w:color="auto" w:fill="FFFFFF"/>
              <w:tabs>
                <w:tab w:val="left" w:pos="567"/>
              </w:tabs>
              <w:jc w:val="both"/>
              <w:rPr>
                <w:rFonts w:ascii="TimesNewRomanPSMT" w:hAnsi="TimesNewRomanPSMT"/>
                <w:color w:val="000000"/>
                <w:sz w:val="22"/>
                <w:szCs w:val="22"/>
              </w:rPr>
            </w:pPr>
            <w:r w:rsidRPr="00844788">
              <w:rPr>
                <w:rFonts w:ascii="TimesNewRomanPSMT" w:hAnsi="TimesNewRomanPSMT"/>
                <w:color w:val="000000"/>
                <w:sz w:val="22"/>
                <w:szCs w:val="22"/>
              </w:rPr>
              <w:t>- L</w:t>
            </w:r>
            <w:bookmarkStart w:id="0" w:name="_GoBack"/>
            <w:bookmarkEnd w:id="0"/>
            <w:r w:rsidRPr="00844788">
              <w:rPr>
                <w:rFonts w:ascii="TimesNewRomanPSMT" w:hAnsi="TimesNewRomanPSMT"/>
                <w:color w:val="000000"/>
                <w:sz w:val="22"/>
                <w:szCs w:val="22"/>
              </w:rPr>
              <w:t>ãnh đạo Sở;</w:t>
            </w:r>
          </w:p>
          <w:p w:rsidR="00C02C1A" w:rsidRPr="00C02C1A" w:rsidRDefault="00844788" w:rsidP="00844788">
            <w:pPr>
              <w:widowControl w:val="0"/>
              <w:shd w:val="clear" w:color="auto" w:fill="FFFFFF"/>
              <w:tabs>
                <w:tab w:val="left" w:pos="567"/>
              </w:tabs>
              <w:jc w:val="both"/>
              <w:rPr>
                <w:rFonts w:ascii="TimesNewRomanPSMT" w:hAnsi="TimesNewRomanPSMT"/>
                <w:color w:val="000000"/>
              </w:rPr>
            </w:pPr>
            <w:r w:rsidRPr="00844788">
              <w:rPr>
                <w:rFonts w:ascii="TimesNewRomanPSMT" w:hAnsi="TimesNewRomanPSMT"/>
                <w:color w:val="000000"/>
                <w:sz w:val="22"/>
                <w:szCs w:val="22"/>
              </w:rPr>
              <w:t xml:space="preserve">- </w:t>
            </w:r>
            <w:r w:rsidR="00C02C1A" w:rsidRPr="00844788">
              <w:rPr>
                <w:rFonts w:ascii="TimesNewRomanPSMT" w:hAnsi="TimesNewRomanPSMT"/>
                <w:color w:val="000000"/>
                <w:sz w:val="22"/>
                <w:szCs w:val="22"/>
              </w:rPr>
              <w:t>Lưu: VT, CNTT&amp;BCVT</w:t>
            </w:r>
            <w:r w:rsidR="00C02C1A" w:rsidRPr="00844788">
              <w:rPr>
                <w:rFonts w:ascii="TimesNewRomanPSMT" w:hAnsi="TimesNewRomanPSMT"/>
                <w:color w:val="000000"/>
                <w:sz w:val="22"/>
                <w:szCs w:val="22"/>
                <w:vertAlign w:val="subscript"/>
              </w:rPr>
              <w:t>3</w:t>
            </w:r>
            <w:r w:rsidR="00C02C1A" w:rsidRPr="00844788">
              <w:rPr>
                <w:rFonts w:ascii="TimesNewRomanPSMT" w:hAnsi="TimesNewRomanPSMT"/>
                <w:color w:val="000000"/>
                <w:sz w:val="22"/>
                <w:szCs w:val="22"/>
              </w:rPr>
              <w:t>.</w:t>
            </w:r>
          </w:p>
        </w:tc>
        <w:tc>
          <w:tcPr>
            <w:tcW w:w="4531" w:type="dxa"/>
          </w:tcPr>
          <w:p w:rsidR="00C02C1A" w:rsidRPr="00C02C1A" w:rsidRDefault="00C02C1A" w:rsidP="00C02C1A">
            <w:pPr>
              <w:widowControl w:val="0"/>
              <w:shd w:val="clear" w:color="auto" w:fill="FFFFFF"/>
              <w:tabs>
                <w:tab w:val="left" w:pos="567"/>
              </w:tabs>
              <w:jc w:val="center"/>
              <w:rPr>
                <w:rFonts w:ascii="TimesNewRomanPSMT" w:hAnsi="TimesNewRomanPSMT"/>
                <w:b/>
                <w:color w:val="000000"/>
              </w:rPr>
            </w:pPr>
            <w:r w:rsidRPr="00C02C1A">
              <w:rPr>
                <w:rFonts w:ascii="TimesNewRomanPSMT" w:hAnsi="TimesNewRomanPSMT"/>
                <w:b/>
                <w:color w:val="000000"/>
              </w:rPr>
              <w:t>KT. GIÁM ĐỐC</w:t>
            </w:r>
          </w:p>
          <w:p w:rsidR="00C02C1A" w:rsidRPr="00C02C1A" w:rsidRDefault="00C02C1A" w:rsidP="00C02C1A">
            <w:pPr>
              <w:widowControl w:val="0"/>
              <w:shd w:val="clear" w:color="auto" w:fill="FFFFFF"/>
              <w:tabs>
                <w:tab w:val="left" w:pos="567"/>
              </w:tabs>
              <w:jc w:val="center"/>
              <w:rPr>
                <w:rFonts w:ascii="TimesNewRomanPSMT" w:hAnsi="TimesNewRomanPSMT"/>
                <w:b/>
                <w:color w:val="000000"/>
              </w:rPr>
            </w:pPr>
            <w:r w:rsidRPr="00C02C1A">
              <w:rPr>
                <w:rFonts w:ascii="TimesNewRomanPSMT" w:hAnsi="TimesNewRomanPSMT"/>
                <w:b/>
                <w:color w:val="000000"/>
              </w:rPr>
              <w:t>PHÓ GIÁM ĐỐC</w:t>
            </w:r>
          </w:p>
          <w:p w:rsidR="00C02C1A" w:rsidRPr="00C02C1A" w:rsidRDefault="00C02C1A" w:rsidP="00C02C1A">
            <w:pPr>
              <w:widowControl w:val="0"/>
              <w:shd w:val="clear" w:color="auto" w:fill="FFFFFF"/>
              <w:tabs>
                <w:tab w:val="left" w:pos="567"/>
              </w:tabs>
              <w:jc w:val="center"/>
              <w:rPr>
                <w:rFonts w:ascii="TimesNewRomanPSMT" w:hAnsi="TimesNewRomanPSMT"/>
                <w:b/>
                <w:color w:val="000000"/>
              </w:rPr>
            </w:pPr>
          </w:p>
          <w:p w:rsidR="00C02C1A" w:rsidRPr="00C02C1A" w:rsidRDefault="00C02C1A" w:rsidP="00C02C1A">
            <w:pPr>
              <w:widowControl w:val="0"/>
              <w:shd w:val="clear" w:color="auto" w:fill="FFFFFF"/>
              <w:tabs>
                <w:tab w:val="left" w:pos="567"/>
              </w:tabs>
              <w:jc w:val="center"/>
              <w:rPr>
                <w:rFonts w:ascii="TimesNewRomanPSMT" w:hAnsi="TimesNewRomanPSMT"/>
                <w:b/>
                <w:color w:val="000000"/>
              </w:rPr>
            </w:pPr>
          </w:p>
          <w:p w:rsidR="00C02C1A" w:rsidRPr="00C02C1A" w:rsidRDefault="00C02C1A" w:rsidP="00C02C1A">
            <w:pPr>
              <w:widowControl w:val="0"/>
              <w:shd w:val="clear" w:color="auto" w:fill="FFFFFF"/>
              <w:tabs>
                <w:tab w:val="left" w:pos="567"/>
              </w:tabs>
              <w:jc w:val="center"/>
              <w:rPr>
                <w:rFonts w:ascii="TimesNewRomanPSMT" w:hAnsi="TimesNewRomanPSMT"/>
                <w:b/>
                <w:color w:val="000000"/>
              </w:rPr>
            </w:pPr>
          </w:p>
          <w:p w:rsidR="00C02C1A" w:rsidRDefault="00C02C1A" w:rsidP="00C02C1A">
            <w:pPr>
              <w:widowControl w:val="0"/>
              <w:shd w:val="clear" w:color="auto" w:fill="FFFFFF"/>
              <w:tabs>
                <w:tab w:val="left" w:pos="567"/>
              </w:tabs>
              <w:jc w:val="center"/>
              <w:rPr>
                <w:rFonts w:ascii="TimesNewRomanPSMT" w:hAnsi="TimesNewRomanPSMT"/>
                <w:b/>
                <w:color w:val="000000"/>
              </w:rPr>
            </w:pPr>
          </w:p>
          <w:p w:rsidR="00BC519A" w:rsidRDefault="00BC519A" w:rsidP="00C02C1A">
            <w:pPr>
              <w:widowControl w:val="0"/>
              <w:shd w:val="clear" w:color="auto" w:fill="FFFFFF"/>
              <w:tabs>
                <w:tab w:val="left" w:pos="567"/>
              </w:tabs>
              <w:jc w:val="center"/>
              <w:rPr>
                <w:rFonts w:ascii="TimesNewRomanPSMT" w:hAnsi="TimesNewRomanPSMT"/>
                <w:b/>
                <w:color w:val="000000"/>
              </w:rPr>
            </w:pPr>
          </w:p>
          <w:p w:rsidR="00BC519A" w:rsidRPr="00C02C1A" w:rsidRDefault="00BC519A" w:rsidP="00C02C1A">
            <w:pPr>
              <w:widowControl w:val="0"/>
              <w:shd w:val="clear" w:color="auto" w:fill="FFFFFF"/>
              <w:tabs>
                <w:tab w:val="left" w:pos="567"/>
              </w:tabs>
              <w:jc w:val="center"/>
              <w:rPr>
                <w:rFonts w:ascii="TimesNewRomanPSMT" w:hAnsi="TimesNewRomanPSMT"/>
                <w:b/>
                <w:color w:val="000000"/>
              </w:rPr>
            </w:pPr>
          </w:p>
          <w:p w:rsidR="00C02C1A" w:rsidRPr="00C02C1A" w:rsidRDefault="00C02C1A" w:rsidP="00C02C1A">
            <w:pPr>
              <w:widowControl w:val="0"/>
              <w:shd w:val="clear" w:color="auto" w:fill="FFFFFF"/>
              <w:tabs>
                <w:tab w:val="left" w:pos="567"/>
              </w:tabs>
              <w:jc w:val="center"/>
              <w:rPr>
                <w:rFonts w:ascii="TimesNewRomanPSMT" w:hAnsi="TimesNewRomanPSMT"/>
                <w:b/>
                <w:color w:val="000000"/>
              </w:rPr>
            </w:pPr>
            <w:r w:rsidRPr="00C02C1A">
              <w:rPr>
                <w:rFonts w:ascii="TimesNewRomanPSMT" w:hAnsi="TimesNewRomanPSMT"/>
                <w:b/>
                <w:color w:val="000000"/>
              </w:rPr>
              <w:t>Dương Văn Tuấn</w:t>
            </w:r>
          </w:p>
        </w:tc>
      </w:tr>
    </w:tbl>
    <w:p w:rsidR="00C02C1A" w:rsidRDefault="00C02C1A" w:rsidP="009E2E58">
      <w:pPr>
        <w:widowControl w:val="0"/>
        <w:pBdr>
          <w:top w:val="dotted" w:sz="4" w:space="0" w:color="FFFFFF"/>
          <w:left w:val="dotted" w:sz="4" w:space="0" w:color="FFFFFF"/>
          <w:bottom w:val="dotted" w:sz="4" w:space="31" w:color="FFFFFF"/>
          <w:right w:val="dotted" w:sz="4" w:space="0" w:color="FFFFFF"/>
        </w:pBdr>
        <w:shd w:val="clear" w:color="auto" w:fill="FFFFFF"/>
        <w:tabs>
          <w:tab w:val="left" w:pos="567"/>
        </w:tabs>
        <w:spacing w:before="60" w:after="60"/>
        <w:ind w:firstLine="709"/>
        <w:jc w:val="both"/>
      </w:pPr>
    </w:p>
    <w:sectPr w:rsidR="00C02C1A">
      <w:headerReference w:type="default" r:id="rId9"/>
      <w:pgSz w:w="11907" w:h="16840" w:code="9"/>
      <w:pgMar w:top="1134" w:right="1134" w:bottom="1134" w:left="1701" w:header="568" w:footer="39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0FE0" w:rsidRDefault="004C0FE0">
      <w:r>
        <w:separator/>
      </w:r>
    </w:p>
  </w:endnote>
  <w:endnote w:type="continuationSeparator" w:id="0">
    <w:p w:rsidR="004C0FE0" w:rsidRDefault="004C0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nTime">
    <w:altName w:val="Courier New"/>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0FE0" w:rsidRDefault="004C0FE0">
      <w:r>
        <w:separator/>
      </w:r>
    </w:p>
  </w:footnote>
  <w:footnote w:type="continuationSeparator" w:id="0">
    <w:p w:rsidR="004C0FE0" w:rsidRDefault="004C0F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133" w:rsidRDefault="00E06F1C">
    <w:pPr>
      <w:pStyle w:val="Header"/>
      <w:jc w:val="center"/>
    </w:pPr>
    <w:r>
      <w:fldChar w:fldCharType="begin"/>
    </w:r>
    <w:r>
      <w:instrText xml:space="preserve"> PAGE   \* MERGEFORMAT </w:instrText>
    </w:r>
    <w:r>
      <w:fldChar w:fldCharType="separate"/>
    </w:r>
    <w:r w:rsidR="002872A1">
      <w:rPr>
        <w:noProof/>
      </w:rPr>
      <w:t>2</w:t>
    </w:r>
    <w:r>
      <w:rPr>
        <w:noProof/>
      </w:rPr>
      <w:fldChar w:fldCharType="end"/>
    </w:r>
  </w:p>
  <w:p w:rsidR="00225133" w:rsidRDefault="0022513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06DD2"/>
    <w:multiLevelType w:val="hybridMultilevel"/>
    <w:tmpl w:val="9230E61A"/>
    <w:lvl w:ilvl="0" w:tplc="7884EA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1B63781"/>
    <w:multiLevelType w:val="hybridMultilevel"/>
    <w:tmpl w:val="9F808DC4"/>
    <w:lvl w:ilvl="0" w:tplc="B3AEC2A4">
      <w:start w:val="1"/>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nsid w:val="12D63CA4"/>
    <w:multiLevelType w:val="hybridMultilevel"/>
    <w:tmpl w:val="67A6D844"/>
    <w:lvl w:ilvl="0" w:tplc="A3C2B89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F1319AF"/>
    <w:multiLevelType w:val="hybridMultilevel"/>
    <w:tmpl w:val="B55AEFE8"/>
    <w:lvl w:ilvl="0" w:tplc="0096CED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4C243FA5"/>
    <w:multiLevelType w:val="hybridMultilevel"/>
    <w:tmpl w:val="6D62B4BA"/>
    <w:lvl w:ilvl="0" w:tplc="61DA7E80">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5A314C0E"/>
    <w:multiLevelType w:val="hybridMultilevel"/>
    <w:tmpl w:val="DFB0F33A"/>
    <w:lvl w:ilvl="0" w:tplc="EAC40C0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5F2671ED"/>
    <w:multiLevelType w:val="hybridMultilevel"/>
    <w:tmpl w:val="C9CC14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59E2F19"/>
    <w:multiLevelType w:val="hybridMultilevel"/>
    <w:tmpl w:val="C9CC14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67D7093"/>
    <w:multiLevelType w:val="hybridMultilevel"/>
    <w:tmpl w:val="3A821B90"/>
    <w:lvl w:ilvl="0" w:tplc="1848EFEE">
      <w:numFmt w:val="bullet"/>
      <w:lvlText w:val="-"/>
      <w:lvlJc w:val="left"/>
      <w:pPr>
        <w:tabs>
          <w:tab w:val="num" w:pos="1620"/>
        </w:tabs>
        <w:ind w:left="1620" w:hanging="90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8"/>
  </w:num>
  <w:num w:numId="2">
    <w:abstractNumId w:val="0"/>
  </w:num>
  <w:num w:numId="3">
    <w:abstractNumId w:val="5"/>
  </w:num>
  <w:num w:numId="4">
    <w:abstractNumId w:val="3"/>
  </w:num>
  <w:num w:numId="5">
    <w:abstractNumId w:val="4"/>
  </w:num>
  <w:num w:numId="6">
    <w:abstractNumId w:val="1"/>
  </w:num>
  <w:num w:numId="7">
    <w:abstractNumId w:val="2"/>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6" w:nlCheck="1" w:checkStyle="0"/>
  <w:activeWritingStyle w:appName="MSWord" w:lang="es-ES" w:vendorID="64" w:dllVersion="6" w:nlCheck="1" w:checkStyle="0"/>
  <w:activeWritingStyle w:appName="MSWord" w:lang="en-US" w:vendorID="64" w:dllVersion="4096" w:nlCheck="1" w:checkStyle="0"/>
  <w:activeWritingStyle w:appName="MSWord" w:lang="es-E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6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133"/>
    <w:rsid w:val="00031CFF"/>
    <w:rsid w:val="0004708F"/>
    <w:rsid w:val="00075C52"/>
    <w:rsid w:val="000A1AB9"/>
    <w:rsid w:val="000C074B"/>
    <w:rsid w:val="000D2515"/>
    <w:rsid w:val="000D3FD0"/>
    <w:rsid w:val="00100DE2"/>
    <w:rsid w:val="00102439"/>
    <w:rsid w:val="00105CD7"/>
    <w:rsid w:val="00127D2B"/>
    <w:rsid w:val="00150FDC"/>
    <w:rsid w:val="00172EE1"/>
    <w:rsid w:val="00176F35"/>
    <w:rsid w:val="001922E3"/>
    <w:rsid w:val="001A0417"/>
    <w:rsid w:val="001A2ED5"/>
    <w:rsid w:val="001C1BFC"/>
    <w:rsid w:val="001C2484"/>
    <w:rsid w:val="001C6519"/>
    <w:rsid w:val="001E01B4"/>
    <w:rsid w:val="001F68BE"/>
    <w:rsid w:val="002036DB"/>
    <w:rsid w:val="002135D1"/>
    <w:rsid w:val="00225133"/>
    <w:rsid w:val="002305C7"/>
    <w:rsid w:val="0023684A"/>
    <w:rsid w:val="00247E14"/>
    <w:rsid w:val="00247E97"/>
    <w:rsid w:val="002634CD"/>
    <w:rsid w:val="00270A01"/>
    <w:rsid w:val="002826BA"/>
    <w:rsid w:val="002872A1"/>
    <w:rsid w:val="00290928"/>
    <w:rsid w:val="002A3AF3"/>
    <w:rsid w:val="002B35E3"/>
    <w:rsid w:val="002C3074"/>
    <w:rsid w:val="002D09B4"/>
    <w:rsid w:val="002D28AF"/>
    <w:rsid w:val="002D6DD1"/>
    <w:rsid w:val="002D7893"/>
    <w:rsid w:val="00307076"/>
    <w:rsid w:val="003169BF"/>
    <w:rsid w:val="0032136C"/>
    <w:rsid w:val="003304C2"/>
    <w:rsid w:val="00330A2D"/>
    <w:rsid w:val="00356B3B"/>
    <w:rsid w:val="0036103E"/>
    <w:rsid w:val="00375C94"/>
    <w:rsid w:val="003A4188"/>
    <w:rsid w:val="003A432F"/>
    <w:rsid w:val="003A4DBE"/>
    <w:rsid w:val="003A698A"/>
    <w:rsid w:val="003A7966"/>
    <w:rsid w:val="003B20A0"/>
    <w:rsid w:val="003D07C6"/>
    <w:rsid w:val="003D116C"/>
    <w:rsid w:val="003D3BEC"/>
    <w:rsid w:val="003E0105"/>
    <w:rsid w:val="004176E3"/>
    <w:rsid w:val="00436CB2"/>
    <w:rsid w:val="0044533B"/>
    <w:rsid w:val="00467289"/>
    <w:rsid w:val="0049754C"/>
    <w:rsid w:val="004B5D8D"/>
    <w:rsid w:val="004B6B9B"/>
    <w:rsid w:val="004B6DED"/>
    <w:rsid w:val="004C0FE0"/>
    <w:rsid w:val="004E2503"/>
    <w:rsid w:val="004F087E"/>
    <w:rsid w:val="004F4828"/>
    <w:rsid w:val="004F581E"/>
    <w:rsid w:val="00516F9B"/>
    <w:rsid w:val="00523E40"/>
    <w:rsid w:val="00524423"/>
    <w:rsid w:val="00527B45"/>
    <w:rsid w:val="00536354"/>
    <w:rsid w:val="00555D04"/>
    <w:rsid w:val="00567173"/>
    <w:rsid w:val="00595059"/>
    <w:rsid w:val="005A05D1"/>
    <w:rsid w:val="005B612B"/>
    <w:rsid w:val="005C4A53"/>
    <w:rsid w:val="005E6AB1"/>
    <w:rsid w:val="006156DE"/>
    <w:rsid w:val="00623C13"/>
    <w:rsid w:val="00624348"/>
    <w:rsid w:val="00631813"/>
    <w:rsid w:val="00636C0F"/>
    <w:rsid w:val="00637163"/>
    <w:rsid w:val="006376C2"/>
    <w:rsid w:val="00653AD7"/>
    <w:rsid w:val="00682409"/>
    <w:rsid w:val="006C12D5"/>
    <w:rsid w:val="006C4703"/>
    <w:rsid w:val="006C4D43"/>
    <w:rsid w:val="006C5DC5"/>
    <w:rsid w:val="006C6F6A"/>
    <w:rsid w:val="006D11F3"/>
    <w:rsid w:val="006D161F"/>
    <w:rsid w:val="006D33AD"/>
    <w:rsid w:val="006D52D8"/>
    <w:rsid w:val="006E4043"/>
    <w:rsid w:val="006E6140"/>
    <w:rsid w:val="006F28EF"/>
    <w:rsid w:val="00706854"/>
    <w:rsid w:val="00717E02"/>
    <w:rsid w:val="00724750"/>
    <w:rsid w:val="00727FB6"/>
    <w:rsid w:val="0074764D"/>
    <w:rsid w:val="00753490"/>
    <w:rsid w:val="007B0BE7"/>
    <w:rsid w:val="007C3945"/>
    <w:rsid w:val="007C613B"/>
    <w:rsid w:val="00802761"/>
    <w:rsid w:val="00814B6B"/>
    <w:rsid w:val="00844788"/>
    <w:rsid w:val="008516DF"/>
    <w:rsid w:val="00864EB6"/>
    <w:rsid w:val="008A3F31"/>
    <w:rsid w:val="008C1A81"/>
    <w:rsid w:val="008D72F8"/>
    <w:rsid w:val="008F0106"/>
    <w:rsid w:val="00902AE5"/>
    <w:rsid w:val="009139A6"/>
    <w:rsid w:val="00930CC9"/>
    <w:rsid w:val="00931698"/>
    <w:rsid w:val="00944801"/>
    <w:rsid w:val="00946297"/>
    <w:rsid w:val="009C2772"/>
    <w:rsid w:val="009D7F82"/>
    <w:rsid w:val="009E2E58"/>
    <w:rsid w:val="00A01966"/>
    <w:rsid w:val="00A0260E"/>
    <w:rsid w:val="00A05401"/>
    <w:rsid w:val="00A27736"/>
    <w:rsid w:val="00A5008E"/>
    <w:rsid w:val="00A93EB1"/>
    <w:rsid w:val="00AA3AE1"/>
    <w:rsid w:val="00AC6326"/>
    <w:rsid w:val="00AD014E"/>
    <w:rsid w:val="00AD6443"/>
    <w:rsid w:val="00AE274E"/>
    <w:rsid w:val="00AE2D8F"/>
    <w:rsid w:val="00B07092"/>
    <w:rsid w:val="00B1253E"/>
    <w:rsid w:val="00B202F1"/>
    <w:rsid w:val="00B3145A"/>
    <w:rsid w:val="00B5011F"/>
    <w:rsid w:val="00B52086"/>
    <w:rsid w:val="00B54984"/>
    <w:rsid w:val="00B55C48"/>
    <w:rsid w:val="00B85EB6"/>
    <w:rsid w:val="00B87F72"/>
    <w:rsid w:val="00B95277"/>
    <w:rsid w:val="00BA3658"/>
    <w:rsid w:val="00BB3AB2"/>
    <w:rsid w:val="00BC519A"/>
    <w:rsid w:val="00BE5492"/>
    <w:rsid w:val="00C02C1A"/>
    <w:rsid w:val="00C10DFE"/>
    <w:rsid w:val="00C179D8"/>
    <w:rsid w:val="00C21570"/>
    <w:rsid w:val="00C24562"/>
    <w:rsid w:val="00C27BE8"/>
    <w:rsid w:val="00C3138A"/>
    <w:rsid w:val="00C459EE"/>
    <w:rsid w:val="00C51486"/>
    <w:rsid w:val="00C56FB2"/>
    <w:rsid w:val="00C63B09"/>
    <w:rsid w:val="00C9797A"/>
    <w:rsid w:val="00CB48A6"/>
    <w:rsid w:val="00CD4814"/>
    <w:rsid w:val="00CE3CEA"/>
    <w:rsid w:val="00CE3DAB"/>
    <w:rsid w:val="00CE692E"/>
    <w:rsid w:val="00CF6B52"/>
    <w:rsid w:val="00D01846"/>
    <w:rsid w:val="00D162EA"/>
    <w:rsid w:val="00D278A7"/>
    <w:rsid w:val="00D31DA3"/>
    <w:rsid w:val="00D365C3"/>
    <w:rsid w:val="00D57BDA"/>
    <w:rsid w:val="00D6149E"/>
    <w:rsid w:val="00D62863"/>
    <w:rsid w:val="00D664DF"/>
    <w:rsid w:val="00D733D5"/>
    <w:rsid w:val="00DB390A"/>
    <w:rsid w:val="00DB5EBE"/>
    <w:rsid w:val="00DB7D7D"/>
    <w:rsid w:val="00DD0517"/>
    <w:rsid w:val="00DE21E5"/>
    <w:rsid w:val="00DE6E54"/>
    <w:rsid w:val="00E033C1"/>
    <w:rsid w:val="00E06F1C"/>
    <w:rsid w:val="00E160D8"/>
    <w:rsid w:val="00E25FF6"/>
    <w:rsid w:val="00E348AB"/>
    <w:rsid w:val="00E4142B"/>
    <w:rsid w:val="00E42C74"/>
    <w:rsid w:val="00E45650"/>
    <w:rsid w:val="00E46529"/>
    <w:rsid w:val="00E57AF0"/>
    <w:rsid w:val="00E6404A"/>
    <w:rsid w:val="00E80AA5"/>
    <w:rsid w:val="00EA0284"/>
    <w:rsid w:val="00EB13BD"/>
    <w:rsid w:val="00EF50F8"/>
    <w:rsid w:val="00F03FE0"/>
    <w:rsid w:val="00F10557"/>
    <w:rsid w:val="00F51BD8"/>
    <w:rsid w:val="00F57815"/>
    <w:rsid w:val="00F72B80"/>
    <w:rsid w:val="00F72D10"/>
    <w:rsid w:val="00F7415E"/>
    <w:rsid w:val="00F90BCF"/>
    <w:rsid w:val="00FA133A"/>
    <w:rsid w:val="00FB7B62"/>
    <w:rsid w:val="00FD4D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8"/>
      <w:szCs w:val="28"/>
    </w:rPr>
  </w:style>
  <w:style w:type="paragraph" w:styleId="Heading1">
    <w:name w:val="heading 1"/>
    <w:basedOn w:val="Normal"/>
    <w:next w:val="Normal"/>
    <w:link w:val="Heading1Char"/>
    <w:qFormat/>
    <w:pPr>
      <w:keepNext/>
      <w:spacing w:before="240" w:after="60"/>
      <w:outlineLvl w:val="0"/>
    </w:pPr>
    <w:rPr>
      <w:rFonts w:ascii="Arial" w:hAnsi="Arial"/>
      <w:b/>
      <w:bCs/>
      <w:kern w:val="32"/>
      <w:sz w:val="32"/>
      <w:szCs w:val="32"/>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
    <w:name w:val="Char Char Char Char Char Char"/>
    <w:basedOn w:val="Normal"/>
    <w:next w:val="Normal"/>
    <w:autoRedefine/>
    <w:semiHidden/>
    <w:pPr>
      <w:spacing w:after="160" w:line="240" w:lineRule="exact"/>
    </w:pPr>
    <w:rPr>
      <w:szCs w:val="22"/>
    </w:rPr>
  </w:style>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rPr>
      <w:color w:val="0000FF"/>
      <w:u w:val="single"/>
    </w:rPr>
  </w:style>
  <w:style w:type="paragraph" w:styleId="Header">
    <w:name w:val="header"/>
    <w:basedOn w:val="Normal"/>
    <w:link w:val="HeaderChar"/>
    <w:uiPriority w:val="99"/>
    <w:pPr>
      <w:tabs>
        <w:tab w:val="center" w:pos="4680"/>
        <w:tab w:val="right" w:pos="9360"/>
      </w:tabs>
    </w:pPr>
    <w:rPr>
      <w:lang/>
    </w:rPr>
  </w:style>
  <w:style w:type="character" w:customStyle="1" w:styleId="HeaderChar">
    <w:name w:val="Header Char"/>
    <w:link w:val="Header"/>
    <w:uiPriority w:val="99"/>
    <w:rPr>
      <w:sz w:val="28"/>
      <w:szCs w:val="28"/>
    </w:rPr>
  </w:style>
  <w:style w:type="paragraph" w:styleId="Footer">
    <w:name w:val="footer"/>
    <w:basedOn w:val="Normal"/>
    <w:link w:val="FooterChar"/>
    <w:uiPriority w:val="99"/>
    <w:pPr>
      <w:tabs>
        <w:tab w:val="center" w:pos="4680"/>
        <w:tab w:val="right" w:pos="9360"/>
      </w:tabs>
    </w:pPr>
    <w:rPr>
      <w:lang/>
    </w:rPr>
  </w:style>
  <w:style w:type="character" w:customStyle="1" w:styleId="FooterChar">
    <w:name w:val="Footer Char"/>
    <w:link w:val="Footer"/>
    <w:uiPriority w:val="99"/>
    <w:rPr>
      <w:sz w:val="28"/>
      <w:szCs w:val="28"/>
    </w:rPr>
  </w:style>
  <w:style w:type="paragraph" w:styleId="BalloonText">
    <w:name w:val="Balloon Text"/>
    <w:basedOn w:val="Normal"/>
    <w:link w:val="BalloonTextChar"/>
    <w:rPr>
      <w:rFonts w:ascii="Tahoma" w:hAnsi="Tahoma"/>
      <w:sz w:val="16"/>
      <w:szCs w:val="16"/>
    </w:rPr>
  </w:style>
  <w:style w:type="character" w:customStyle="1" w:styleId="BalloonTextChar">
    <w:name w:val="Balloon Text Char"/>
    <w:link w:val="BalloonText"/>
    <w:rPr>
      <w:rFonts w:ascii="Tahoma" w:hAnsi="Tahoma" w:cs="Tahoma"/>
      <w:sz w:val="16"/>
      <w:szCs w:val="16"/>
      <w:lang w:val="en-US" w:eastAsia="en-US"/>
    </w:rPr>
  </w:style>
  <w:style w:type="character" w:customStyle="1" w:styleId="Heading1Char">
    <w:name w:val="Heading 1 Char"/>
    <w:link w:val="Heading1"/>
    <w:rPr>
      <w:rFonts w:ascii="Arial" w:hAnsi="Arial" w:cs="Arial"/>
      <w:b/>
      <w:bCs/>
      <w:kern w:val="32"/>
      <w:sz w:val="32"/>
      <w:szCs w:val="32"/>
    </w:rPr>
  </w:style>
  <w:style w:type="paragraph" w:styleId="BodyTextIndent">
    <w:name w:val="Body Text Indent"/>
    <w:basedOn w:val="Normal"/>
    <w:link w:val="BodyTextIndentChar"/>
    <w:pPr>
      <w:ind w:firstLine="720"/>
    </w:pPr>
    <w:rPr>
      <w:rFonts w:ascii=".VnTime" w:hAnsi=".VnTime"/>
      <w:szCs w:val="20"/>
      <w:lang/>
    </w:rPr>
  </w:style>
  <w:style w:type="character" w:customStyle="1" w:styleId="BodyTextIndentChar">
    <w:name w:val="Body Text Indent Char"/>
    <w:link w:val="BodyTextIndent"/>
    <w:rPr>
      <w:rFonts w:ascii=".VnTime" w:hAnsi=".VnTime"/>
      <w:sz w:val="28"/>
    </w:rPr>
  </w:style>
  <w:style w:type="paragraph" w:styleId="NormalWeb">
    <w:name w:val="Normal (Web)"/>
    <w:basedOn w:val="Normal"/>
    <w:pPr>
      <w:suppressAutoHyphens/>
      <w:spacing w:before="280" w:after="280"/>
    </w:pPr>
    <w:rPr>
      <w:sz w:val="24"/>
      <w:szCs w:val="24"/>
      <w:lang w:eastAsia="ar-SA"/>
    </w:rPr>
  </w:style>
  <w:style w:type="character" w:customStyle="1" w:styleId="5yl5">
    <w:name w:val="_5yl5"/>
    <w:basedOn w:val="DefaultParagraphFont"/>
  </w:style>
  <w:style w:type="paragraph" w:customStyle="1" w:styleId="Default">
    <w:name w:val="Default"/>
    <w:pPr>
      <w:autoSpaceDE w:val="0"/>
      <w:autoSpaceDN w:val="0"/>
      <w:adjustRightInd w:val="0"/>
    </w:pPr>
    <w:rPr>
      <w:color w:val="000000"/>
      <w:sz w:val="24"/>
      <w:szCs w:val="24"/>
    </w:rPr>
  </w:style>
  <w:style w:type="paragraph" w:styleId="ListParagraph">
    <w:name w:val="List Paragraph"/>
    <w:basedOn w:val="Normal"/>
    <w:uiPriority w:val="34"/>
    <w:qFormat/>
    <w:pPr>
      <w:ind w:left="720"/>
      <w:contextualSpacing/>
    </w:pPr>
  </w:style>
  <w:style w:type="character" w:customStyle="1" w:styleId="text-danger">
    <w:name w:val="text-danger"/>
    <w:basedOn w:val="DefaultParagraphFont"/>
  </w:style>
  <w:style w:type="character" w:customStyle="1" w:styleId="fontstyle01">
    <w:name w:val="fontstyle01"/>
    <w:rsid w:val="00D57BDA"/>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356B3B"/>
    <w:rPr>
      <w:rFonts w:ascii="Times New Roman" w:hAnsi="Times New Roman" w:cs="Times New Roman" w:hint="default"/>
      <w:b/>
      <w:bCs/>
      <w:i w:val="0"/>
      <w:iCs w:val="0"/>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8"/>
      <w:szCs w:val="28"/>
    </w:rPr>
  </w:style>
  <w:style w:type="paragraph" w:styleId="Heading1">
    <w:name w:val="heading 1"/>
    <w:basedOn w:val="Normal"/>
    <w:next w:val="Normal"/>
    <w:link w:val="Heading1Char"/>
    <w:qFormat/>
    <w:pPr>
      <w:keepNext/>
      <w:spacing w:before="240" w:after="60"/>
      <w:outlineLvl w:val="0"/>
    </w:pPr>
    <w:rPr>
      <w:rFonts w:ascii="Arial" w:hAnsi="Arial"/>
      <w:b/>
      <w:bCs/>
      <w:kern w:val="32"/>
      <w:sz w:val="32"/>
      <w:szCs w:val="32"/>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
    <w:name w:val="Char Char Char Char Char Char"/>
    <w:basedOn w:val="Normal"/>
    <w:next w:val="Normal"/>
    <w:autoRedefine/>
    <w:semiHidden/>
    <w:pPr>
      <w:spacing w:after="160" w:line="240" w:lineRule="exact"/>
    </w:pPr>
    <w:rPr>
      <w:szCs w:val="22"/>
    </w:rPr>
  </w:style>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rPr>
      <w:color w:val="0000FF"/>
      <w:u w:val="single"/>
    </w:rPr>
  </w:style>
  <w:style w:type="paragraph" w:styleId="Header">
    <w:name w:val="header"/>
    <w:basedOn w:val="Normal"/>
    <w:link w:val="HeaderChar"/>
    <w:uiPriority w:val="99"/>
    <w:pPr>
      <w:tabs>
        <w:tab w:val="center" w:pos="4680"/>
        <w:tab w:val="right" w:pos="9360"/>
      </w:tabs>
    </w:pPr>
    <w:rPr>
      <w:lang/>
    </w:rPr>
  </w:style>
  <w:style w:type="character" w:customStyle="1" w:styleId="HeaderChar">
    <w:name w:val="Header Char"/>
    <w:link w:val="Header"/>
    <w:uiPriority w:val="99"/>
    <w:rPr>
      <w:sz w:val="28"/>
      <w:szCs w:val="28"/>
    </w:rPr>
  </w:style>
  <w:style w:type="paragraph" w:styleId="Footer">
    <w:name w:val="footer"/>
    <w:basedOn w:val="Normal"/>
    <w:link w:val="FooterChar"/>
    <w:uiPriority w:val="99"/>
    <w:pPr>
      <w:tabs>
        <w:tab w:val="center" w:pos="4680"/>
        <w:tab w:val="right" w:pos="9360"/>
      </w:tabs>
    </w:pPr>
    <w:rPr>
      <w:lang/>
    </w:rPr>
  </w:style>
  <w:style w:type="character" w:customStyle="1" w:styleId="FooterChar">
    <w:name w:val="Footer Char"/>
    <w:link w:val="Footer"/>
    <w:uiPriority w:val="99"/>
    <w:rPr>
      <w:sz w:val="28"/>
      <w:szCs w:val="28"/>
    </w:rPr>
  </w:style>
  <w:style w:type="paragraph" w:styleId="BalloonText">
    <w:name w:val="Balloon Text"/>
    <w:basedOn w:val="Normal"/>
    <w:link w:val="BalloonTextChar"/>
    <w:rPr>
      <w:rFonts w:ascii="Tahoma" w:hAnsi="Tahoma"/>
      <w:sz w:val="16"/>
      <w:szCs w:val="16"/>
    </w:rPr>
  </w:style>
  <w:style w:type="character" w:customStyle="1" w:styleId="BalloonTextChar">
    <w:name w:val="Balloon Text Char"/>
    <w:link w:val="BalloonText"/>
    <w:rPr>
      <w:rFonts w:ascii="Tahoma" w:hAnsi="Tahoma" w:cs="Tahoma"/>
      <w:sz w:val="16"/>
      <w:szCs w:val="16"/>
      <w:lang w:val="en-US" w:eastAsia="en-US"/>
    </w:rPr>
  </w:style>
  <w:style w:type="character" w:customStyle="1" w:styleId="Heading1Char">
    <w:name w:val="Heading 1 Char"/>
    <w:link w:val="Heading1"/>
    <w:rPr>
      <w:rFonts w:ascii="Arial" w:hAnsi="Arial" w:cs="Arial"/>
      <w:b/>
      <w:bCs/>
      <w:kern w:val="32"/>
      <w:sz w:val="32"/>
      <w:szCs w:val="32"/>
    </w:rPr>
  </w:style>
  <w:style w:type="paragraph" w:styleId="BodyTextIndent">
    <w:name w:val="Body Text Indent"/>
    <w:basedOn w:val="Normal"/>
    <w:link w:val="BodyTextIndentChar"/>
    <w:pPr>
      <w:ind w:firstLine="720"/>
    </w:pPr>
    <w:rPr>
      <w:rFonts w:ascii=".VnTime" w:hAnsi=".VnTime"/>
      <w:szCs w:val="20"/>
      <w:lang/>
    </w:rPr>
  </w:style>
  <w:style w:type="character" w:customStyle="1" w:styleId="BodyTextIndentChar">
    <w:name w:val="Body Text Indent Char"/>
    <w:link w:val="BodyTextIndent"/>
    <w:rPr>
      <w:rFonts w:ascii=".VnTime" w:hAnsi=".VnTime"/>
      <w:sz w:val="28"/>
    </w:rPr>
  </w:style>
  <w:style w:type="paragraph" w:styleId="NormalWeb">
    <w:name w:val="Normal (Web)"/>
    <w:basedOn w:val="Normal"/>
    <w:pPr>
      <w:suppressAutoHyphens/>
      <w:spacing w:before="280" w:after="280"/>
    </w:pPr>
    <w:rPr>
      <w:sz w:val="24"/>
      <w:szCs w:val="24"/>
      <w:lang w:eastAsia="ar-SA"/>
    </w:rPr>
  </w:style>
  <w:style w:type="character" w:customStyle="1" w:styleId="5yl5">
    <w:name w:val="_5yl5"/>
    <w:basedOn w:val="DefaultParagraphFont"/>
  </w:style>
  <w:style w:type="paragraph" w:customStyle="1" w:styleId="Default">
    <w:name w:val="Default"/>
    <w:pPr>
      <w:autoSpaceDE w:val="0"/>
      <w:autoSpaceDN w:val="0"/>
      <w:adjustRightInd w:val="0"/>
    </w:pPr>
    <w:rPr>
      <w:color w:val="000000"/>
      <w:sz w:val="24"/>
      <w:szCs w:val="24"/>
    </w:rPr>
  </w:style>
  <w:style w:type="paragraph" w:styleId="ListParagraph">
    <w:name w:val="List Paragraph"/>
    <w:basedOn w:val="Normal"/>
    <w:uiPriority w:val="34"/>
    <w:qFormat/>
    <w:pPr>
      <w:ind w:left="720"/>
      <w:contextualSpacing/>
    </w:pPr>
  </w:style>
  <w:style w:type="character" w:customStyle="1" w:styleId="text-danger">
    <w:name w:val="text-danger"/>
    <w:basedOn w:val="DefaultParagraphFont"/>
  </w:style>
  <w:style w:type="character" w:customStyle="1" w:styleId="fontstyle01">
    <w:name w:val="fontstyle01"/>
    <w:rsid w:val="00D57BDA"/>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356B3B"/>
    <w:rPr>
      <w:rFonts w:ascii="Times New Roman" w:hAnsi="Times New Roman" w:cs="Times New Roman" w:hint="default"/>
      <w:b/>
      <w:bCs/>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512709">
      <w:bodyDiv w:val="1"/>
      <w:marLeft w:val="0"/>
      <w:marRight w:val="0"/>
      <w:marTop w:val="0"/>
      <w:marBottom w:val="0"/>
      <w:divBdr>
        <w:top w:val="none" w:sz="0" w:space="0" w:color="auto"/>
        <w:left w:val="none" w:sz="0" w:space="0" w:color="auto"/>
        <w:bottom w:val="none" w:sz="0" w:space="0" w:color="auto"/>
        <w:right w:val="none" w:sz="0" w:space="0" w:color="auto"/>
      </w:divBdr>
    </w:div>
    <w:div w:id="706494000">
      <w:bodyDiv w:val="1"/>
      <w:marLeft w:val="0"/>
      <w:marRight w:val="0"/>
      <w:marTop w:val="0"/>
      <w:marBottom w:val="0"/>
      <w:divBdr>
        <w:top w:val="none" w:sz="0" w:space="0" w:color="auto"/>
        <w:left w:val="none" w:sz="0" w:space="0" w:color="auto"/>
        <w:bottom w:val="none" w:sz="0" w:space="0" w:color="auto"/>
        <w:right w:val="none" w:sz="0" w:space="0" w:color="auto"/>
      </w:divBdr>
    </w:div>
    <w:div w:id="718211156">
      <w:bodyDiv w:val="1"/>
      <w:marLeft w:val="0"/>
      <w:marRight w:val="0"/>
      <w:marTop w:val="0"/>
      <w:marBottom w:val="0"/>
      <w:divBdr>
        <w:top w:val="none" w:sz="0" w:space="0" w:color="auto"/>
        <w:left w:val="none" w:sz="0" w:space="0" w:color="auto"/>
        <w:bottom w:val="none" w:sz="0" w:space="0" w:color="auto"/>
        <w:right w:val="none" w:sz="0" w:space="0" w:color="auto"/>
      </w:divBdr>
    </w:div>
    <w:div w:id="749541663">
      <w:bodyDiv w:val="1"/>
      <w:marLeft w:val="0"/>
      <w:marRight w:val="0"/>
      <w:marTop w:val="0"/>
      <w:marBottom w:val="0"/>
      <w:divBdr>
        <w:top w:val="none" w:sz="0" w:space="0" w:color="auto"/>
        <w:left w:val="none" w:sz="0" w:space="0" w:color="auto"/>
        <w:bottom w:val="none" w:sz="0" w:space="0" w:color="auto"/>
        <w:right w:val="none" w:sz="0" w:space="0" w:color="auto"/>
      </w:divBdr>
    </w:div>
    <w:div w:id="941031453">
      <w:bodyDiv w:val="1"/>
      <w:marLeft w:val="0"/>
      <w:marRight w:val="0"/>
      <w:marTop w:val="0"/>
      <w:marBottom w:val="0"/>
      <w:divBdr>
        <w:top w:val="none" w:sz="0" w:space="0" w:color="auto"/>
        <w:left w:val="none" w:sz="0" w:space="0" w:color="auto"/>
        <w:bottom w:val="none" w:sz="0" w:space="0" w:color="auto"/>
        <w:right w:val="none" w:sz="0" w:space="0" w:color="auto"/>
      </w:divBdr>
    </w:div>
    <w:div w:id="985353167">
      <w:bodyDiv w:val="1"/>
      <w:marLeft w:val="0"/>
      <w:marRight w:val="0"/>
      <w:marTop w:val="0"/>
      <w:marBottom w:val="0"/>
      <w:divBdr>
        <w:top w:val="none" w:sz="0" w:space="0" w:color="auto"/>
        <w:left w:val="none" w:sz="0" w:space="0" w:color="auto"/>
        <w:bottom w:val="none" w:sz="0" w:space="0" w:color="auto"/>
        <w:right w:val="none" w:sz="0" w:space="0" w:color="auto"/>
      </w:divBdr>
    </w:div>
    <w:div w:id="1063797703">
      <w:bodyDiv w:val="1"/>
      <w:marLeft w:val="0"/>
      <w:marRight w:val="0"/>
      <w:marTop w:val="0"/>
      <w:marBottom w:val="0"/>
      <w:divBdr>
        <w:top w:val="none" w:sz="0" w:space="0" w:color="auto"/>
        <w:left w:val="none" w:sz="0" w:space="0" w:color="auto"/>
        <w:bottom w:val="none" w:sz="0" w:space="0" w:color="auto"/>
        <w:right w:val="none" w:sz="0" w:space="0" w:color="auto"/>
      </w:divBdr>
    </w:div>
    <w:div w:id="1157455708">
      <w:bodyDiv w:val="1"/>
      <w:marLeft w:val="0"/>
      <w:marRight w:val="0"/>
      <w:marTop w:val="0"/>
      <w:marBottom w:val="0"/>
      <w:divBdr>
        <w:top w:val="none" w:sz="0" w:space="0" w:color="auto"/>
        <w:left w:val="none" w:sz="0" w:space="0" w:color="auto"/>
        <w:bottom w:val="none" w:sz="0" w:space="0" w:color="auto"/>
        <w:right w:val="none" w:sz="0" w:space="0" w:color="auto"/>
      </w:divBdr>
    </w:div>
    <w:div w:id="1179923887">
      <w:bodyDiv w:val="1"/>
      <w:marLeft w:val="0"/>
      <w:marRight w:val="0"/>
      <w:marTop w:val="0"/>
      <w:marBottom w:val="0"/>
      <w:divBdr>
        <w:top w:val="none" w:sz="0" w:space="0" w:color="auto"/>
        <w:left w:val="none" w:sz="0" w:space="0" w:color="auto"/>
        <w:bottom w:val="none" w:sz="0" w:space="0" w:color="auto"/>
        <w:right w:val="none" w:sz="0" w:space="0" w:color="auto"/>
      </w:divBdr>
    </w:div>
    <w:div w:id="1259219851">
      <w:bodyDiv w:val="1"/>
      <w:marLeft w:val="0"/>
      <w:marRight w:val="0"/>
      <w:marTop w:val="0"/>
      <w:marBottom w:val="0"/>
      <w:divBdr>
        <w:top w:val="none" w:sz="0" w:space="0" w:color="auto"/>
        <w:left w:val="none" w:sz="0" w:space="0" w:color="auto"/>
        <w:bottom w:val="none" w:sz="0" w:space="0" w:color="auto"/>
        <w:right w:val="none" w:sz="0" w:space="0" w:color="auto"/>
      </w:divBdr>
    </w:div>
    <w:div w:id="1300376673">
      <w:bodyDiv w:val="1"/>
      <w:marLeft w:val="0"/>
      <w:marRight w:val="0"/>
      <w:marTop w:val="0"/>
      <w:marBottom w:val="0"/>
      <w:divBdr>
        <w:top w:val="none" w:sz="0" w:space="0" w:color="auto"/>
        <w:left w:val="none" w:sz="0" w:space="0" w:color="auto"/>
        <w:bottom w:val="none" w:sz="0" w:space="0" w:color="auto"/>
        <w:right w:val="none" w:sz="0" w:space="0" w:color="auto"/>
      </w:divBdr>
    </w:div>
    <w:div w:id="1466700204">
      <w:bodyDiv w:val="1"/>
      <w:marLeft w:val="0"/>
      <w:marRight w:val="0"/>
      <w:marTop w:val="0"/>
      <w:marBottom w:val="0"/>
      <w:divBdr>
        <w:top w:val="none" w:sz="0" w:space="0" w:color="auto"/>
        <w:left w:val="none" w:sz="0" w:space="0" w:color="auto"/>
        <w:bottom w:val="none" w:sz="0" w:space="0" w:color="auto"/>
        <w:right w:val="none" w:sz="0" w:space="0" w:color="auto"/>
      </w:divBdr>
    </w:div>
    <w:div w:id="1507207176">
      <w:bodyDiv w:val="1"/>
      <w:marLeft w:val="0"/>
      <w:marRight w:val="0"/>
      <w:marTop w:val="0"/>
      <w:marBottom w:val="0"/>
      <w:divBdr>
        <w:top w:val="none" w:sz="0" w:space="0" w:color="auto"/>
        <w:left w:val="none" w:sz="0" w:space="0" w:color="auto"/>
        <w:bottom w:val="none" w:sz="0" w:space="0" w:color="auto"/>
        <w:right w:val="none" w:sz="0" w:space="0" w:color="auto"/>
      </w:divBdr>
    </w:div>
    <w:div w:id="1568488416">
      <w:bodyDiv w:val="1"/>
      <w:marLeft w:val="0"/>
      <w:marRight w:val="0"/>
      <w:marTop w:val="0"/>
      <w:marBottom w:val="0"/>
      <w:divBdr>
        <w:top w:val="none" w:sz="0" w:space="0" w:color="auto"/>
        <w:left w:val="none" w:sz="0" w:space="0" w:color="auto"/>
        <w:bottom w:val="none" w:sz="0" w:space="0" w:color="auto"/>
        <w:right w:val="none" w:sz="0" w:space="0" w:color="auto"/>
      </w:divBdr>
    </w:div>
    <w:div w:id="1606040865">
      <w:bodyDiv w:val="1"/>
      <w:marLeft w:val="0"/>
      <w:marRight w:val="0"/>
      <w:marTop w:val="0"/>
      <w:marBottom w:val="0"/>
      <w:divBdr>
        <w:top w:val="none" w:sz="0" w:space="0" w:color="auto"/>
        <w:left w:val="none" w:sz="0" w:space="0" w:color="auto"/>
        <w:bottom w:val="none" w:sz="0" w:space="0" w:color="auto"/>
        <w:right w:val="none" w:sz="0" w:space="0" w:color="auto"/>
      </w:divBdr>
    </w:div>
    <w:div w:id="2003922704">
      <w:bodyDiv w:val="1"/>
      <w:marLeft w:val="0"/>
      <w:marRight w:val="0"/>
      <w:marTop w:val="0"/>
      <w:marBottom w:val="0"/>
      <w:divBdr>
        <w:top w:val="none" w:sz="0" w:space="0" w:color="auto"/>
        <w:left w:val="none" w:sz="0" w:space="0" w:color="auto"/>
        <w:bottom w:val="none" w:sz="0" w:space="0" w:color="auto"/>
        <w:right w:val="none" w:sz="0" w:space="0" w:color="auto"/>
      </w:divBdr>
      <w:divsChild>
        <w:div w:id="1111973294">
          <w:marLeft w:val="0"/>
          <w:marRight w:val="0"/>
          <w:marTop w:val="0"/>
          <w:marBottom w:val="0"/>
          <w:divBdr>
            <w:top w:val="none" w:sz="0" w:space="0" w:color="auto"/>
            <w:left w:val="none" w:sz="0" w:space="0" w:color="auto"/>
            <w:bottom w:val="none" w:sz="0" w:space="0" w:color="auto"/>
            <w:right w:val="none" w:sz="0" w:space="0" w:color="auto"/>
          </w:divBdr>
          <w:divsChild>
            <w:div w:id="287007262">
              <w:marLeft w:val="120"/>
              <w:marRight w:val="0"/>
              <w:marTop w:val="0"/>
              <w:marBottom w:val="0"/>
              <w:divBdr>
                <w:top w:val="none" w:sz="0" w:space="0" w:color="auto"/>
                <w:left w:val="none" w:sz="0" w:space="0" w:color="auto"/>
                <w:bottom w:val="none" w:sz="0" w:space="0" w:color="auto"/>
                <w:right w:val="none" w:sz="0" w:space="0" w:color="auto"/>
              </w:divBdr>
              <w:divsChild>
                <w:div w:id="1410613600">
                  <w:marLeft w:val="0"/>
                  <w:marRight w:val="0"/>
                  <w:marTop w:val="0"/>
                  <w:marBottom w:val="0"/>
                  <w:divBdr>
                    <w:top w:val="none" w:sz="0" w:space="0" w:color="auto"/>
                    <w:left w:val="none" w:sz="0" w:space="0" w:color="auto"/>
                    <w:bottom w:val="none" w:sz="0" w:space="0" w:color="auto"/>
                    <w:right w:val="none" w:sz="0" w:space="0" w:color="auto"/>
                  </w:divBdr>
                  <w:divsChild>
                    <w:div w:id="1244141535">
                      <w:marLeft w:val="0"/>
                      <w:marRight w:val="0"/>
                      <w:marTop w:val="0"/>
                      <w:marBottom w:val="0"/>
                      <w:divBdr>
                        <w:top w:val="none" w:sz="0" w:space="0" w:color="auto"/>
                        <w:left w:val="none" w:sz="0" w:space="0" w:color="auto"/>
                        <w:bottom w:val="none" w:sz="0" w:space="0" w:color="auto"/>
                        <w:right w:val="none" w:sz="0" w:space="0" w:color="auto"/>
                      </w:divBdr>
                      <w:divsChild>
                        <w:div w:id="704252213">
                          <w:marLeft w:val="0"/>
                          <w:marRight w:val="0"/>
                          <w:marTop w:val="0"/>
                          <w:marBottom w:val="0"/>
                          <w:divBdr>
                            <w:top w:val="none" w:sz="0" w:space="0" w:color="auto"/>
                            <w:left w:val="none" w:sz="0" w:space="0" w:color="auto"/>
                            <w:bottom w:val="none" w:sz="0" w:space="0" w:color="auto"/>
                            <w:right w:val="none" w:sz="0" w:space="0" w:color="auto"/>
                          </w:divBdr>
                          <w:divsChild>
                            <w:div w:id="20148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B6179C-AAED-4303-B23F-6B3C40D32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2819</Words>
  <Characters>16072</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Phòng CNTT - Sở Thông tin và Truyền thông</vt:lpstr>
    </vt:vector>
  </TitlesOfParts>
  <Company/>
  <LinksUpToDate>false</LinksUpToDate>
  <CharactersWithSpaces>18854</CharactersWithSpaces>
  <SharedDoc>false</SharedDoc>
  <HLinks>
    <vt:vector size="24" baseType="variant">
      <vt:variant>
        <vt:i4>2883686</vt:i4>
      </vt:variant>
      <vt:variant>
        <vt:i4>9</vt:i4>
      </vt:variant>
      <vt:variant>
        <vt:i4>0</vt:i4>
      </vt:variant>
      <vt:variant>
        <vt:i4>5</vt:i4>
      </vt:variant>
      <vt:variant>
        <vt:lpwstr>http://qppl.hatinh.gov.vn/</vt:lpwstr>
      </vt:variant>
      <vt:variant>
        <vt:lpwstr/>
      </vt:variant>
      <vt:variant>
        <vt:i4>3932217</vt:i4>
      </vt:variant>
      <vt:variant>
        <vt:i4>4</vt:i4>
      </vt:variant>
      <vt:variant>
        <vt:i4>0</vt:i4>
      </vt:variant>
      <vt:variant>
        <vt:i4>5</vt:i4>
      </vt:variant>
      <vt:variant>
        <vt:lpwstr>https://baohatinh.vn/chinh-quyen/sang-tao-xay-dung-cac-mo-hinh-tp-ha-tinh-5-nam-nhat-bang-ve-cai-cach-hanh-chinh/208038.htm</vt:lpwstr>
      </vt:variant>
      <vt:variant>
        <vt:lpwstr/>
      </vt:variant>
      <vt:variant>
        <vt:i4>5570645</vt:i4>
      </vt:variant>
      <vt:variant>
        <vt:i4>2</vt:i4>
      </vt:variant>
      <vt:variant>
        <vt:i4>0</vt:i4>
      </vt:variant>
      <vt:variant>
        <vt:i4>5</vt:i4>
      </vt:variant>
      <vt:variant>
        <vt:lpwstr>https://baohatinh.vn/chinh-quyen/tiep-tuc-lay-su-hai-long-cua-nguoi-dan-ha-tinh-lam-thuoc-do-hieu-qua-cai-cach-hanh-chinh/208400.htm</vt:lpwstr>
      </vt:variant>
      <vt:variant>
        <vt:lpwstr/>
      </vt:variant>
      <vt:variant>
        <vt:i4>2555942</vt:i4>
      </vt:variant>
      <vt:variant>
        <vt:i4>0</vt:i4>
      </vt:variant>
      <vt:variant>
        <vt:i4>0</vt:i4>
      </vt:variant>
      <vt:variant>
        <vt:i4>5</vt:i4>
      </vt:variant>
      <vt:variant>
        <vt:lpwstr>https://baohatinh.vn/chinh-quyen/cac-dia-phuong-don-vi-o-ha-tinh-chu-dong-xay-dung-chuong-trinh-ke-hoach-cai-cach-hanh-chinh/208517.htm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Phòng CNTT - Sở Thông tin và Truyền thông</dc:title>
  <dc:creator>VANSON</dc:creator>
  <cp:lastModifiedBy>Pro</cp:lastModifiedBy>
  <cp:revision>26</cp:revision>
  <cp:lastPrinted>2019-03-05T03:02:00Z</cp:lastPrinted>
  <dcterms:created xsi:type="dcterms:W3CDTF">2024-09-30T02:27:00Z</dcterms:created>
  <dcterms:modified xsi:type="dcterms:W3CDTF">2024-09-30T08:09:00Z</dcterms:modified>
</cp:coreProperties>
</file>